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0CDD" w14:textId="77DE0907" w:rsidR="00406073" w:rsidRPr="0001179B" w:rsidRDefault="00825601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  <w:r>
        <w:rPr>
          <w:b/>
          <w:bCs/>
        </w:rPr>
        <w:t>5</w:t>
      </w:r>
      <w:r w:rsidR="00AA4066">
        <w:rPr>
          <w:b/>
          <w:bCs/>
        </w:rPr>
        <w:t xml:space="preserve"> d</w:t>
      </w:r>
      <w:r w:rsidR="00396B53">
        <w:rPr>
          <w:b/>
          <w:bCs/>
        </w:rPr>
        <w:t xml:space="preserve">e </w:t>
      </w:r>
      <w:r>
        <w:rPr>
          <w:b/>
          <w:bCs/>
        </w:rPr>
        <w:t>març</w:t>
      </w:r>
      <w:r w:rsidR="005E605C">
        <w:rPr>
          <w:b/>
          <w:bCs/>
        </w:rPr>
        <w:t xml:space="preserve"> </w:t>
      </w:r>
      <w:r w:rsidR="00FE45F1" w:rsidRPr="0001179B">
        <w:rPr>
          <w:b/>
          <w:bCs/>
        </w:rPr>
        <w:t xml:space="preserve">de </w:t>
      </w:r>
      <w:r w:rsidR="00F843BB" w:rsidRPr="0001179B">
        <w:rPr>
          <w:b/>
          <w:bCs/>
        </w:rPr>
        <w:t>20</w:t>
      </w:r>
      <w:r w:rsidR="00F843BB">
        <w:rPr>
          <w:b/>
          <w:bCs/>
        </w:rPr>
        <w:t>2</w:t>
      </w:r>
      <w:r>
        <w:rPr>
          <w:b/>
          <w:bCs/>
        </w:rPr>
        <w:t>6</w:t>
      </w:r>
    </w:p>
    <w:p w14:paraId="64C433C1" w14:textId="77777777" w:rsidR="00406073" w:rsidRPr="0001179B" w:rsidRDefault="00406073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</w:p>
    <w:p w14:paraId="5602592A" w14:textId="77777777" w:rsidR="00406073" w:rsidRDefault="00406073" w:rsidP="00202DD6">
      <w:pPr>
        <w:jc w:val="center"/>
        <w:rPr>
          <w:b/>
          <w:bCs/>
        </w:rPr>
      </w:pPr>
      <w:r w:rsidRPr="0001179B">
        <w:rPr>
          <w:b/>
          <w:bCs/>
        </w:rPr>
        <w:t>NOTA DE PREMSA</w:t>
      </w:r>
    </w:p>
    <w:p w14:paraId="3323893C" w14:textId="77777777" w:rsidR="005C4547" w:rsidRPr="0001179B" w:rsidRDefault="005C4547" w:rsidP="00406073">
      <w:pPr>
        <w:jc w:val="center"/>
        <w:rPr>
          <w:b/>
          <w:bCs/>
        </w:rPr>
      </w:pPr>
    </w:p>
    <w:p w14:paraId="755488A1" w14:textId="7F601329" w:rsidR="00AC77D9" w:rsidRPr="00A84DEC" w:rsidRDefault="004911ED" w:rsidP="00D234B8">
      <w:pPr>
        <w:pStyle w:val="Textoindependiente"/>
        <w:rPr>
          <w:sz w:val="36"/>
          <w:szCs w:val="36"/>
        </w:rPr>
      </w:pPr>
      <w:r>
        <w:rPr>
          <w:sz w:val="36"/>
          <w:szCs w:val="36"/>
        </w:rPr>
        <w:t xml:space="preserve">Els punts febles en la paritat dels mitjans: </w:t>
      </w:r>
      <w:r w:rsidR="00E80313">
        <w:rPr>
          <w:sz w:val="36"/>
          <w:szCs w:val="36"/>
        </w:rPr>
        <w:t xml:space="preserve">la </w:t>
      </w:r>
      <w:r>
        <w:rPr>
          <w:sz w:val="36"/>
          <w:szCs w:val="36"/>
        </w:rPr>
        <w:t xml:space="preserve">informació esportiva, </w:t>
      </w:r>
      <w:r w:rsidR="00BC3A18">
        <w:rPr>
          <w:sz w:val="36"/>
          <w:szCs w:val="36"/>
        </w:rPr>
        <w:t>l’</w:t>
      </w:r>
      <w:r>
        <w:rPr>
          <w:sz w:val="36"/>
          <w:szCs w:val="36"/>
        </w:rPr>
        <w:t xml:space="preserve">econòmica i </w:t>
      </w:r>
      <w:r w:rsidR="00BC3A18">
        <w:rPr>
          <w:sz w:val="36"/>
          <w:szCs w:val="36"/>
        </w:rPr>
        <w:t xml:space="preserve">la </w:t>
      </w:r>
      <w:r>
        <w:rPr>
          <w:sz w:val="36"/>
          <w:szCs w:val="36"/>
        </w:rPr>
        <w:t xml:space="preserve">política, </w:t>
      </w:r>
      <w:r w:rsidR="00825601">
        <w:rPr>
          <w:sz w:val="36"/>
          <w:szCs w:val="36"/>
        </w:rPr>
        <w:t xml:space="preserve">els </w:t>
      </w:r>
      <w:r>
        <w:rPr>
          <w:sz w:val="36"/>
          <w:szCs w:val="36"/>
        </w:rPr>
        <w:t xml:space="preserve">tertulians recurrents i </w:t>
      </w:r>
      <w:r w:rsidR="00825601">
        <w:rPr>
          <w:sz w:val="36"/>
          <w:szCs w:val="36"/>
        </w:rPr>
        <w:t xml:space="preserve">les </w:t>
      </w:r>
      <w:r>
        <w:rPr>
          <w:sz w:val="36"/>
          <w:szCs w:val="36"/>
        </w:rPr>
        <w:t xml:space="preserve">dones de </w:t>
      </w:r>
      <w:r w:rsidR="00506DFD">
        <w:rPr>
          <w:sz w:val="36"/>
          <w:szCs w:val="36"/>
        </w:rPr>
        <w:t xml:space="preserve">més de </w:t>
      </w:r>
      <w:r>
        <w:rPr>
          <w:sz w:val="36"/>
          <w:szCs w:val="36"/>
        </w:rPr>
        <w:t>50 anys</w:t>
      </w:r>
      <w:r w:rsidR="00DD61B3">
        <w:rPr>
          <w:sz w:val="36"/>
          <w:szCs w:val="36"/>
        </w:rPr>
        <w:br/>
      </w:r>
    </w:p>
    <w:p w14:paraId="425AA534" w14:textId="67DBD71A" w:rsidR="004911ED" w:rsidRDefault="004911ED" w:rsidP="00AC77D9">
      <w:pPr>
        <w:pStyle w:val="Textoindependiente"/>
        <w:numPr>
          <w:ilvl w:val="0"/>
          <w:numId w:val="20"/>
        </w:numPr>
      </w:pPr>
      <w:r>
        <w:t xml:space="preserve">L’informe anual que elabora el CAC amb motiu del 8M mostra quins </w:t>
      </w:r>
      <w:r w:rsidR="00E80313">
        <w:t xml:space="preserve">són </w:t>
      </w:r>
      <w:r>
        <w:t xml:space="preserve">els </w:t>
      </w:r>
      <w:r w:rsidR="00F4692F">
        <w:t xml:space="preserve">aspectes </w:t>
      </w:r>
      <w:r>
        <w:t>que impedeixen aconseguir una presència paritària de les dones en les ràdios i l</w:t>
      </w:r>
      <w:r w:rsidR="00A951D9">
        <w:t>es</w:t>
      </w:r>
      <w:r>
        <w:t xml:space="preserve"> televisions</w:t>
      </w:r>
      <w:r w:rsidR="00F4692F">
        <w:br/>
      </w:r>
    </w:p>
    <w:p w14:paraId="69DC392D" w14:textId="5603C3A6" w:rsidR="004911ED" w:rsidRDefault="00F4692F" w:rsidP="00AC77D9">
      <w:pPr>
        <w:pStyle w:val="Textoindependiente"/>
        <w:numPr>
          <w:ilvl w:val="0"/>
          <w:numId w:val="20"/>
        </w:numPr>
      </w:pPr>
      <w:r>
        <w:t>La vicepresidenta del CAC i responsable de l’àmbit de gènere, Laura Pinyol</w:t>
      </w:r>
      <w:r w:rsidR="00E80313">
        <w:t>,</w:t>
      </w:r>
      <w:r>
        <w:t xml:space="preserve"> diu que </w:t>
      </w:r>
      <w:r w:rsidR="00876351" w:rsidRPr="00876351">
        <w:t>“som lluny de la paritat en els informatius on l’esforç per la representació de les dones sembla haver trepitjat el fre”</w:t>
      </w:r>
      <w:r w:rsidR="00876351" w:rsidRPr="00876351" w:rsidDel="00876351">
        <w:t xml:space="preserve"> </w:t>
      </w:r>
    </w:p>
    <w:p w14:paraId="4F834F26" w14:textId="77777777" w:rsidR="00A951D9" w:rsidRDefault="00A951D9" w:rsidP="00F7786F">
      <w:pPr>
        <w:pStyle w:val="Textoindependiente"/>
        <w:ind w:left="720"/>
      </w:pPr>
    </w:p>
    <w:p w14:paraId="1D44F1BE" w14:textId="77A5B258" w:rsidR="004911ED" w:rsidRDefault="00A951D9" w:rsidP="00AC77D9">
      <w:pPr>
        <w:pStyle w:val="Textoindependiente"/>
        <w:numPr>
          <w:ilvl w:val="0"/>
          <w:numId w:val="20"/>
        </w:numPr>
      </w:pPr>
      <w:r>
        <w:t>La presència de les dones es manté com a minoritària en el conjunt de la programació de tots els mitjans analitzats, amb l’excepció del SX3, amb un 57,9% de dones</w:t>
      </w:r>
    </w:p>
    <w:p w14:paraId="29930613" w14:textId="2E881A87" w:rsidR="004544CC" w:rsidRPr="004544CC" w:rsidRDefault="004544CC" w:rsidP="00A951D9">
      <w:pPr>
        <w:pStyle w:val="Textoindependiente"/>
        <w:ind w:left="720"/>
      </w:pPr>
    </w:p>
    <w:p w14:paraId="08AD72D8" w14:textId="3741E461" w:rsidR="004911ED" w:rsidRDefault="004911ED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L’informe anual del Consell de l’Audiovisual de Catalunya (CAC) sobre la presència de les dones en les ràdios i televisions principals mostra que hi ha un cert estancament pel que fa a la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seva </w:t>
      </w:r>
      <w:r>
        <w:rPr>
          <w:rFonts w:eastAsia="Calibri"/>
          <w:b w:val="0"/>
          <w:sz w:val="24"/>
          <w:szCs w:val="24"/>
          <w:lang w:eastAsia="en-US"/>
        </w:rPr>
        <w:t>presència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 xml:space="preserve">en la programació i identifica quins són els punts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concrets </w:t>
      </w:r>
      <w:r>
        <w:rPr>
          <w:rFonts w:eastAsia="Calibri"/>
          <w:b w:val="0"/>
          <w:sz w:val="24"/>
          <w:szCs w:val="24"/>
          <w:lang w:eastAsia="en-US"/>
        </w:rPr>
        <w:t>que frenen la igualtat home-dona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: la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informació esportiva, </w:t>
      </w:r>
      <w:r w:rsidR="008033B8">
        <w:rPr>
          <w:rFonts w:eastAsia="Calibri"/>
          <w:b w:val="0"/>
          <w:sz w:val="24"/>
          <w:szCs w:val="24"/>
          <w:lang w:eastAsia="en-US"/>
        </w:rPr>
        <w:t>l’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econòmica i 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la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política, 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els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tertulians 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masculins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recurrents i 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la invisibilització de les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 xml:space="preserve">dones de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més de </w:t>
      </w:r>
      <w:r w:rsidR="008033B8" w:rsidRPr="008033B8">
        <w:rPr>
          <w:rFonts w:eastAsia="Calibri"/>
          <w:b w:val="0"/>
          <w:sz w:val="24"/>
          <w:szCs w:val="24"/>
          <w:lang w:eastAsia="en-US"/>
        </w:rPr>
        <w:t>50 anys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 en els equips de programes informatius.</w:t>
      </w:r>
    </w:p>
    <w:p w14:paraId="138DAE40" w14:textId="12DCC656" w:rsidR="004911ED" w:rsidRDefault="004911ED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Es tracta de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 l’informe </w:t>
      </w:r>
      <w:r w:rsidR="008033B8" w:rsidRPr="00F7786F">
        <w:rPr>
          <w:rFonts w:eastAsia="Calibri"/>
          <w:b w:val="0"/>
          <w:i/>
          <w:iCs/>
          <w:sz w:val="24"/>
          <w:szCs w:val="24"/>
          <w:lang w:eastAsia="en-US"/>
        </w:rPr>
        <w:t xml:space="preserve">Les dones en els mitjans lineals: presència i discurs. Any </w:t>
      </w:r>
      <w:r w:rsidR="008033B8">
        <w:rPr>
          <w:rFonts w:eastAsia="Calibri"/>
          <w:b w:val="0"/>
          <w:i/>
          <w:iCs/>
          <w:sz w:val="24"/>
          <w:szCs w:val="24"/>
          <w:lang w:eastAsia="en-US"/>
        </w:rPr>
        <w:t>20</w:t>
      </w:r>
      <w:r w:rsidR="008033B8" w:rsidRPr="00F7786F">
        <w:rPr>
          <w:rFonts w:eastAsia="Calibri"/>
          <w:b w:val="0"/>
          <w:i/>
          <w:iCs/>
          <w:sz w:val="24"/>
          <w:szCs w:val="24"/>
          <w:lang w:eastAsia="en-US"/>
        </w:rPr>
        <w:t>25</w:t>
      </w:r>
      <w:r w:rsidR="008033B8">
        <w:rPr>
          <w:rFonts w:eastAsia="Calibri"/>
          <w:b w:val="0"/>
          <w:sz w:val="24"/>
          <w:szCs w:val="24"/>
          <w:lang w:eastAsia="en-US"/>
        </w:rPr>
        <w:t>, que va ser aprovat ahir, 4 de març, en el Ple del Consell. Tot i que el Consell elabora des de fa 20 anys informes sobre la presència de la dona, en aquest cas es tracta del segon lliurament d’un nou format, amb periodicitat anual</w:t>
      </w:r>
      <w:r w:rsidR="00825601">
        <w:rPr>
          <w:rFonts w:eastAsia="Calibri"/>
          <w:b w:val="0"/>
          <w:sz w:val="24"/>
          <w:szCs w:val="24"/>
          <w:lang w:eastAsia="en-US"/>
        </w:rPr>
        <w:t>,</w:t>
      </w:r>
      <w:r w:rsidR="008033B8">
        <w:rPr>
          <w:rFonts w:eastAsia="Calibri"/>
          <w:b w:val="0"/>
          <w:sz w:val="24"/>
          <w:szCs w:val="24"/>
          <w:lang w:eastAsia="en-US"/>
        </w:rPr>
        <w:t xml:space="preserve"> que es presenta amb motiu del Dia Internacional de les Dones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 (</w:t>
      </w:r>
      <w:r w:rsidR="008033B8">
        <w:rPr>
          <w:rFonts w:eastAsia="Calibri"/>
          <w:b w:val="0"/>
          <w:sz w:val="24"/>
          <w:szCs w:val="24"/>
          <w:lang w:eastAsia="en-US"/>
        </w:rPr>
        <w:t>8 de març</w:t>
      </w:r>
      <w:r w:rsidR="00825601">
        <w:rPr>
          <w:rFonts w:eastAsia="Calibri"/>
          <w:b w:val="0"/>
          <w:sz w:val="24"/>
          <w:szCs w:val="24"/>
          <w:lang w:eastAsia="en-US"/>
        </w:rPr>
        <w:t>)</w:t>
      </w:r>
      <w:r w:rsidR="008033B8">
        <w:rPr>
          <w:rFonts w:eastAsia="Calibri"/>
          <w:b w:val="0"/>
          <w:sz w:val="24"/>
          <w:szCs w:val="24"/>
          <w:lang w:eastAsia="en-US"/>
        </w:rPr>
        <w:t>.</w:t>
      </w:r>
    </w:p>
    <w:p w14:paraId="7A7CB86C" w14:textId="1BAF6812" w:rsidR="008033B8" w:rsidRDefault="008033B8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L’informe analitza els mitjans següents: TV3, 33, SX3, Esport3, TVE Catalunya, La2Cat, betevé, Catalunya Ràdio i RAC1. </w:t>
      </w:r>
      <w:r w:rsidR="00E405FC">
        <w:rPr>
          <w:rFonts w:eastAsia="Calibri"/>
          <w:b w:val="0"/>
          <w:sz w:val="24"/>
          <w:szCs w:val="24"/>
          <w:lang w:eastAsia="en-US"/>
        </w:rPr>
        <w:t>El Consell ha analitzat la totalitat de la programació de l’any 2025 (informació i programes, però no la publicitat).</w:t>
      </w:r>
    </w:p>
    <w:p w14:paraId="63E74C97" w14:textId="77777777" w:rsidR="00876351" w:rsidRDefault="00A951D9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lastRenderedPageBreak/>
        <w:t xml:space="preserve">La vicepresidenta i responsable de l’àmbit de </w:t>
      </w:r>
      <w:r w:rsidR="00B33488">
        <w:rPr>
          <w:rFonts w:eastAsia="Calibri"/>
          <w:b w:val="0"/>
          <w:sz w:val="24"/>
          <w:szCs w:val="24"/>
          <w:lang w:eastAsia="en-US"/>
        </w:rPr>
        <w:t>gènere</w:t>
      </w:r>
      <w:r>
        <w:rPr>
          <w:rFonts w:eastAsia="Calibri"/>
          <w:b w:val="0"/>
          <w:sz w:val="24"/>
          <w:szCs w:val="24"/>
          <w:lang w:eastAsia="en-US"/>
        </w:rPr>
        <w:t xml:space="preserve"> del CAC, </w:t>
      </w:r>
      <w:r w:rsidRPr="00BC3A18">
        <w:rPr>
          <w:rFonts w:eastAsia="Calibri"/>
          <w:bCs w:val="0"/>
          <w:sz w:val="24"/>
          <w:szCs w:val="24"/>
          <w:lang w:eastAsia="en-US"/>
        </w:rPr>
        <w:t>Laura Pinyol</w:t>
      </w:r>
      <w:r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825601">
        <w:rPr>
          <w:rFonts w:eastAsia="Calibri"/>
          <w:b w:val="0"/>
          <w:sz w:val="24"/>
          <w:szCs w:val="24"/>
          <w:lang w:eastAsia="en-US"/>
        </w:rPr>
        <w:t>ha dit</w:t>
      </w:r>
      <w:r w:rsidR="00876351">
        <w:rPr>
          <w:rFonts w:eastAsia="Calibri"/>
          <w:b w:val="0"/>
          <w:sz w:val="24"/>
          <w:szCs w:val="24"/>
          <w:lang w:eastAsia="en-US"/>
        </w:rPr>
        <w:t>: “A</w:t>
      </w:r>
      <w:r w:rsidR="00876351" w:rsidRPr="00876351">
        <w:rPr>
          <w:rFonts w:eastAsia="Calibri"/>
          <w:b w:val="0"/>
          <w:sz w:val="24"/>
          <w:szCs w:val="24"/>
          <w:lang w:eastAsia="en-US"/>
        </w:rPr>
        <w:t xml:space="preserve"> banda de felicitar les direccions de programes per haver assumit la paritat tècnica a les tertúlies, on la decisió de repartir representació entre homes i dones té un efecte directe i immediat, no podem donar per bons uns resultats que en la informació general deixa la paritat molt lluny de la desitjada amb l’estancament entorn d’un 35% quan es tracta política, i al voltant d’un 30% quan es recullen veus autoritzades o professionals</w:t>
      </w:r>
      <w:r w:rsidR="00876351">
        <w:rPr>
          <w:rFonts w:eastAsia="Calibri"/>
          <w:b w:val="0"/>
          <w:sz w:val="24"/>
          <w:szCs w:val="24"/>
          <w:lang w:eastAsia="en-US"/>
        </w:rPr>
        <w:t>”</w:t>
      </w:r>
      <w:r w:rsidR="00876351" w:rsidRPr="00876351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14:paraId="2C25A0C8" w14:textId="4D8E29C6" w:rsidR="00A951D9" w:rsidRDefault="00876351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“</w:t>
      </w:r>
      <w:r w:rsidR="005A124F">
        <w:rPr>
          <w:rFonts w:eastAsia="Calibri"/>
          <w:b w:val="0"/>
          <w:sz w:val="24"/>
          <w:szCs w:val="24"/>
          <w:lang w:eastAsia="en-US"/>
        </w:rPr>
        <w:t>S</w:t>
      </w:r>
      <w:r w:rsidRPr="00876351">
        <w:rPr>
          <w:rFonts w:eastAsia="Calibri"/>
          <w:b w:val="0"/>
          <w:sz w:val="24"/>
          <w:szCs w:val="24"/>
          <w:lang w:eastAsia="en-US"/>
        </w:rPr>
        <w:t>eguim veient que en la majoria de mitjans les dones continuen sent molt majoritàries quan només són veus ocasionals, és a dir, testimonis o víctimes que reforcen el paper passiu i circumstancial en les notícies de caràcter general. Sembla que l’interès i l’exigència per les dones hagi trepitjat el fre”</w:t>
      </w:r>
      <w:r>
        <w:rPr>
          <w:rFonts w:eastAsia="Calibri"/>
          <w:b w:val="0"/>
          <w:sz w:val="24"/>
          <w:szCs w:val="24"/>
          <w:lang w:eastAsia="en-US"/>
        </w:rPr>
        <w:t>, ha afegit.</w:t>
      </w:r>
      <w:r w:rsidRPr="00876351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14:paraId="6EB7CDCF" w14:textId="59CA1890" w:rsidR="008F18A5" w:rsidRDefault="00E405FC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La principal conclusió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de l’estudi del CAC </w:t>
      </w:r>
      <w:r>
        <w:rPr>
          <w:rFonts w:eastAsia="Calibri"/>
          <w:b w:val="0"/>
          <w:sz w:val="24"/>
          <w:szCs w:val="24"/>
          <w:lang w:eastAsia="en-US"/>
        </w:rPr>
        <w:t>és que la presència global de les dones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continua sent minoritària en la programació dels mitjans esmentats, amb l’excepció del canal infantil i juvenil SX3, on es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B43221">
        <w:rPr>
          <w:rFonts w:eastAsia="Calibri"/>
          <w:b w:val="0"/>
          <w:sz w:val="24"/>
          <w:szCs w:val="24"/>
          <w:lang w:eastAsia="en-US"/>
        </w:rPr>
        <w:t>registra</w:t>
      </w:r>
      <w:r w:rsidR="007026BA">
        <w:rPr>
          <w:rFonts w:eastAsia="Calibri"/>
          <w:b w:val="0"/>
          <w:sz w:val="24"/>
          <w:szCs w:val="24"/>
          <w:lang w:eastAsia="en-US"/>
        </w:rPr>
        <w:t>r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un 57,9% de presència de dones. Per a la resta de mitjans, la presència de les dones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B43221">
        <w:rPr>
          <w:rFonts w:eastAsia="Calibri"/>
          <w:b w:val="0"/>
          <w:sz w:val="24"/>
          <w:szCs w:val="24"/>
          <w:lang w:eastAsia="en-US"/>
        </w:rPr>
        <w:t>est</w:t>
      </w:r>
      <w:r w:rsidR="007026BA">
        <w:rPr>
          <w:rFonts w:eastAsia="Calibri"/>
          <w:b w:val="0"/>
          <w:sz w:val="24"/>
          <w:szCs w:val="24"/>
          <w:lang w:eastAsia="en-US"/>
        </w:rPr>
        <w:t>ar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al voltant del 40%.</w:t>
      </w:r>
      <w:r w:rsidR="00E80313">
        <w:rPr>
          <w:rFonts w:eastAsia="Calibri"/>
          <w:b w:val="0"/>
          <w:sz w:val="24"/>
          <w:szCs w:val="24"/>
          <w:lang w:eastAsia="en-US"/>
        </w:rPr>
        <w:t xml:space="preserve"> A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TV3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, el canal amb </w:t>
      </w:r>
      <w:r w:rsidR="00E80313">
        <w:rPr>
          <w:rFonts w:eastAsia="Calibri"/>
          <w:b w:val="0"/>
          <w:sz w:val="24"/>
          <w:szCs w:val="24"/>
          <w:lang w:eastAsia="en-US"/>
        </w:rPr>
        <w:t xml:space="preserve">més </w:t>
      </w:r>
      <w:r w:rsidR="008F18A5">
        <w:rPr>
          <w:rFonts w:eastAsia="Calibri"/>
          <w:b w:val="0"/>
          <w:sz w:val="24"/>
          <w:szCs w:val="24"/>
          <w:lang w:eastAsia="en-US"/>
        </w:rPr>
        <w:t>audiència,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E80313">
        <w:rPr>
          <w:rFonts w:eastAsia="Calibri"/>
          <w:b w:val="0"/>
          <w:sz w:val="24"/>
          <w:szCs w:val="24"/>
          <w:lang w:eastAsia="en-US"/>
        </w:rPr>
        <w:t>es va situar</w:t>
      </w:r>
      <w:r w:rsidR="00B43221">
        <w:rPr>
          <w:rFonts w:eastAsia="Calibri"/>
          <w:b w:val="0"/>
          <w:sz w:val="24"/>
          <w:szCs w:val="24"/>
          <w:lang w:eastAsia="en-US"/>
        </w:rPr>
        <w:t xml:space="preserve"> en el 36,9%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. La xifra més baixa per a un canal generalista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8F18A5">
        <w:rPr>
          <w:rFonts w:eastAsia="Calibri"/>
          <w:b w:val="0"/>
          <w:sz w:val="24"/>
          <w:szCs w:val="24"/>
          <w:lang w:eastAsia="en-US"/>
        </w:rPr>
        <w:t>correspon</w:t>
      </w:r>
      <w:r w:rsidR="007026BA">
        <w:rPr>
          <w:rFonts w:eastAsia="Calibri"/>
          <w:b w:val="0"/>
          <w:sz w:val="24"/>
          <w:szCs w:val="24"/>
          <w:lang w:eastAsia="en-US"/>
        </w:rPr>
        <w:t>dre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 a RAC1, amb un 28,0% de dones en el conjunt de la programació, mentre </w:t>
      </w:r>
      <w:r w:rsidR="00C24DAB">
        <w:rPr>
          <w:rFonts w:eastAsia="Calibri"/>
          <w:b w:val="0"/>
          <w:sz w:val="24"/>
          <w:szCs w:val="24"/>
          <w:lang w:eastAsia="en-US"/>
        </w:rPr>
        <w:t xml:space="preserve">que 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la xifra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absoluta </w:t>
      </w:r>
      <w:r w:rsidR="00E80313">
        <w:rPr>
          <w:rFonts w:eastAsia="Calibri"/>
          <w:b w:val="0"/>
          <w:sz w:val="24"/>
          <w:szCs w:val="24"/>
          <w:lang w:eastAsia="en-US"/>
        </w:rPr>
        <w:t xml:space="preserve">més baixa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(de mitjans generalistes i especialitzats) 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la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8F18A5">
        <w:rPr>
          <w:rFonts w:eastAsia="Calibri"/>
          <w:b w:val="0"/>
          <w:sz w:val="24"/>
          <w:szCs w:val="24"/>
          <w:lang w:eastAsia="en-US"/>
        </w:rPr>
        <w:t>presenta</w:t>
      </w:r>
      <w:r w:rsidR="007026BA">
        <w:rPr>
          <w:rFonts w:eastAsia="Calibri"/>
          <w:b w:val="0"/>
          <w:sz w:val="24"/>
          <w:szCs w:val="24"/>
          <w:lang w:eastAsia="en-US"/>
        </w:rPr>
        <w:t>r</w:t>
      </w:r>
      <w:r w:rsidR="008F18A5">
        <w:rPr>
          <w:rFonts w:eastAsia="Calibri"/>
          <w:b w:val="0"/>
          <w:sz w:val="24"/>
          <w:szCs w:val="24"/>
          <w:lang w:eastAsia="en-US"/>
        </w:rPr>
        <w:t xml:space="preserve"> el canal Esport3, amb el 21,5%.</w:t>
      </w:r>
    </w:p>
    <w:p w14:paraId="192E6541" w14:textId="50E00617" w:rsidR="008F18A5" w:rsidRDefault="00E45D03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La visibilitat de les dones no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ser </w:t>
      </w:r>
      <w:r>
        <w:rPr>
          <w:rFonts w:eastAsia="Calibri"/>
          <w:b w:val="0"/>
          <w:sz w:val="24"/>
          <w:szCs w:val="24"/>
          <w:lang w:eastAsia="en-US"/>
        </w:rPr>
        <w:t xml:space="preserve">homogènia en </w:t>
      </w:r>
      <w:r w:rsidR="00825601">
        <w:rPr>
          <w:rFonts w:eastAsia="Calibri"/>
          <w:b w:val="0"/>
          <w:sz w:val="24"/>
          <w:szCs w:val="24"/>
          <w:lang w:eastAsia="en-US"/>
        </w:rPr>
        <w:t xml:space="preserve">el conjunt de </w:t>
      </w:r>
      <w:r>
        <w:rPr>
          <w:rFonts w:eastAsia="Calibri"/>
          <w:b w:val="0"/>
          <w:sz w:val="24"/>
          <w:szCs w:val="24"/>
          <w:lang w:eastAsia="en-US"/>
        </w:rPr>
        <w:t xml:space="preserve">la programació: hi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ha</w:t>
      </w:r>
      <w:r w:rsidR="007026BA">
        <w:rPr>
          <w:rFonts w:eastAsia="Calibri"/>
          <w:b w:val="0"/>
          <w:sz w:val="24"/>
          <w:szCs w:val="24"/>
          <w:lang w:eastAsia="en-US"/>
        </w:rPr>
        <w:t>ver</w:t>
      </w:r>
      <w:r>
        <w:rPr>
          <w:rFonts w:eastAsia="Calibri"/>
          <w:b w:val="0"/>
          <w:sz w:val="24"/>
          <w:szCs w:val="24"/>
          <w:lang w:eastAsia="en-US"/>
        </w:rPr>
        <w:t xml:space="preserve"> una bretxa en els informatius i en els esports, mentre que les xifres de presència de les dones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millor</w:t>
      </w:r>
      <w:r w:rsidR="007026BA">
        <w:rPr>
          <w:rFonts w:eastAsia="Calibri"/>
          <w:b w:val="0"/>
          <w:sz w:val="24"/>
          <w:szCs w:val="24"/>
          <w:lang w:eastAsia="en-US"/>
        </w:rPr>
        <w:t>ar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2B01F6">
        <w:rPr>
          <w:rFonts w:eastAsia="Calibri"/>
          <w:b w:val="0"/>
          <w:sz w:val="24"/>
          <w:szCs w:val="24"/>
          <w:lang w:eastAsia="en-US"/>
        </w:rPr>
        <w:t xml:space="preserve">relativament </w:t>
      </w:r>
      <w:r>
        <w:rPr>
          <w:rFonts w:eastAsia="Calibri"/>
          <w:b w:val="0"/>
          <w:sz w:val="24"/>
          <w:szCs w:val="24"/>
          <w:lang w:eastAsia="en-US"/>
        </w:rPr>
        <w:t>en els formats d’entreteniment.</w:t>
      </w:r>
    </w:p>
    <w:p w14:paraId="37BBB3CA" w14:textId="2F758A85" w:rsidR="00E45D03" w:rsidRDefault="00E80313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A</w:t>
      </w:r>
      <w:r w:rsidR="00E45D03">
        <w:rPr>
          <w:rFonts w:eastAsia="Calibri"/>
          <w:b w:val="0"/>
          <w:sz w:val="24"/>
          <w:szCs w:val="24"/>
          <w:lang w:eastAsia="en-US"/>
        </w:rPr>
        <w:t>ixí</w:t>
      </w:r>
      <w:r>
        <w:rPr>
          <w:rFonts w:eastAsia="Calibri"/>
          <w:b w:val="0"/>
          <w:sz w:val="24"/>
          <w:szCs w:val="24"/>
          <w:lang w:eastAsia="en-US"/>
        </w:rPr>
        <w:t>,</w:t>
      </w:r>
      <w:r w:rsidR="00E45D03">
        <w:rPr>
          <w:rFonts w:eastAsia="Calibri"/>
          <w:b w:val="0"/>
          <w:sz w:val="24"/>
          <w:szCs w:val="24"/>
          <w:lang w:eastAsia="en-US"/>
        </w:rPr>
        <w:t xml:space="preserve"> doncs, </w:t>
      </w:r>
      <w:r>
        <w:rPr>
          <w:rFonts w:eastAsia="Calibri"/>
          <w:b w:val="0"/>
          <w:sz w:val="24"/>
          <w:szCs w:val="24"/>
          <w:lang w:eastAsia="en-US"/>
        </w:rPr>
        <w:t xml:space="preserve">es constata </w:t>
      </w:r>
      <w:r w:rsidR="00E45D03">
        <w:rPr>
          <w:rFonts w:eastAsia="Calibri"/>
          <w:b w:val="0"/>
          <w:sz w:val="24"/>
          <w:szCs w:val="24"/>
          <w:lang w:eastAsia="en-US"/>
        </w:rPr>
        <w:t xml:space="preserve">que un dels punts febles </w:t>
      </w:r>
      <w:r w:rsidR="002B01F6">
        <w:rPr>
          <w:rFonts w:eastAsia="Calibri"/>
          <w:b w:val="0"/>
          <w:sz w:val="24"/>
          <w:szCs w:val="24"/>
          <w:lang w:eastAsia="en-US"/>
        </w:rPr>
        <w:t>per a la paritat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 va ser</w:t>
      </w:r>
      <w:r w:rsidR="00E45D03">
        <w:rPr>
          <w:rFonts w:eastAsia="Calibri"/>
          <w:b w:val="0"/>
          <w:sz w:val="24"/>
          <w:szCs w:val="24"/>
          <w:lang w:eastAsia="en-US"/>
        </w:rPr>
        <w:t xml:space="preserve"> la informació. En tots els mitjans s’</w:t>
      </w:r>
      <w:r>
        <w:rPr>
          <w:rFonts w:eastAsia="Calibri"/>
          <w:b w:val="0"/>
          <w:sz w:val="24"/>
          <w:szCs w:val="24"/>
          <w:lang w:eastAsia="en-US"/>
        </w:rPr>
        <w:t xml:space="preserve">hi </w:t>
      </w:r>
      <w:r w:rsidR="00E45D03">
        <w:rPr>
          <w:rFonts w:eastAsia="Calibri"/>
          <w:b w:val="0"/>
          <w:sz w:val="24"/>
          <w:szCs w:val="24"/>
          <w:lang w:eastAsia="en-US"/>
        </w:rPr>
        <w:t xml:space="preserve">observa un retrocés de les xifres concretes de la informació en relació amb el conjunt de la programació. La presència de les dones en la informació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es va </w:t>
      </w:r>
      <w:r w:rsidR="00E45D03">
        <w:rPr>
          <w:rFonts w:eastAsia="Calibri"/>
          <w:b w:val="0"/>
          <w:sz w:val="24"/>
          <w:szCs w:val="24"/>
          <w:lang w:eastAsia="en-US"/>
        </w:rPr>
        <w:t>situa</w:t>
      </w:r>
      <w:r w:rsidR="007026BA">
        <w:rPr>
          <w:rFonts w:eastAsia="Calibri"/>
          <w:b w:val="0"/>
          <w:sz w:val="24"/>
          <w:szCs w:val="24"/>
          <w:lang w:eastAsia="en-US"/>
        </w:rPr>
        <w:t>r</w:t>
      </w:r>
      <w:r w:rsidR="00E45D03">
        <w:rPr>
          <w:rFonts w:eastAsia="Calibri"/>
          <w:b w:val="0"/>
          <w:sz w:val="24"/>
          <w:szCs w:val="24"/>
          <w:lang w:eastAsia="en-US"/>
        </w:rPr>
        <w:t xml:space="preserve"> entre el 26,4% de RAC1 i el </w:t>
      </w:r>
      <w:r w:rsidR="0089421A">
        <w:rPr>
          <w:rFonts w:eastAsia="Calibri"/>
          <w:b w:val="0"/>
          <w:sz w:val="24"/>
          <w:szCs w:val="24"/>
          <w:lang w:eastAsia="en-US"/>
        </w:rPr>
        <w:t>37,7% de TVE Catalunya.</w:t>
      </w:r>
    </w:p>
    <w:p w14:paraId="79FA7DDC" w14:textId="523F888C" w:rsidR="0089421A" w:rsidRDefault="0089421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La programació esportiva </w:t>
      </w:r>
      <w:r w:rsidR="007026BA">
        <w:rPr>
          <w:rFonts w:eastAsia="Calibri"/>
          <w:b w:val="0"/>
          <w:sz w:val="24"/>
          <w:szCs w:val="24"/>
          <w:lang w:eastAsia="en-US"/>
        </w:rPr>
        <w:t>es va mantenir</w:t>
      </w:r>
      <w:r>
        <w:rPr>
          <w:rFonts w:eastAsia="Calibri"/>
          <w:b w:val="0"/>
          <w:sz w:val="24"/>
          <w:szCs w:val="24"/>
          <w:lang w:eastAsia="en-US"/>
        </w:rPr>
        <w:t xml:space="preserve">, tots </w:t>
      </w:r>
      <w:r w:rsidR="0032534D">
        <w:rPr>
          <w:rFonts w:eastAsia="Calibri"/>
          <w:b w:val="0"/>
          <w:sz w:val="24"/>
          <w:szCs w:val="24"/>
          <w:lang w:eastAsia="en-US"/>
        </w:rPr>
        <w:t xml:space="preserve">i </w:t>
      </w:r>
      <w:r>
        <w:rPr>
          <w:rFonts w:eastAsia="Calibri"/>
          <w:b w:val="0"/>
          <w:sz w:val="24"/>
          <w:szCs w:val="24"/>
          <w:lang w:eastAsia="en-US"/>
        </w:rPr>
        <w:t xml:space="preserve">els avenços dels darrers anys,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com </w:t>
      </w:r>
      <w:r>
        <w:rPr>
          <w:rFonts w:eastAsia="Calibri"/>
          <w:b w:val="0"/>
          <w:sz w:val="24"/>
          <w:szCs w:val="24"/>
          <w:lang w:eastAsia="en-US"/>
        </w:rPr>
        <w:t>el pol principal de desigualtat.</w:t>
      </w:r>
    </w:p>
    <w:p w14:paraId="56CAB410" w14:textId="5366B73F" w:rsidR="008A3545" w:rsidRDefault="0089421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En les tertúlies d’actualitat política i social</w:t>
      </w:r>
      <w:r w:rsidR="002F56F5">
        <w:rPr>
          <w:rFonts w:eastAsia="Calibri"/>
          <w:b w:val="0"/>
          <w:sz w:val="24"/>
          <w:szCs w:val="24"/>
          <w:lang w:eastAsia="en-US"/>
        </w:rPr>
        <w:t>,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2F56F5">
        <w:rPr>
          <w:rFonts w:eastAsia="Calibri"/>
          <w:b w:val="0"/>
          <w:sz w:val="24"/>
          <w:szCs w:val="24"/>
          <w:lang w:eastAsia="en-US"/>
        </w:rPr>
        <w:t xml:space="preserve">s’hi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assol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ir </w:t>
      </w:r>
      <w:r>
        <w:rPr>
          <w:rFonts w:eastAsia="Calibri"/>
          <w:b w:val="0"/>
          <w:sz w:val="24"/>
          <w:szCs w:val="24"/>
          <w:lang w:eastAsia="en-US"/>
        </w:rPr>
        <w:t xml:space="preserve">marges paritaris, </w:t>
      </w:r>
      <w:r w:rsidR="003267C5" w:rsidRPr="003267C5">
        <w:rPr>
          <w:rFonts w:eastAsia="Calibri"/>
          <w:b w:val="0"/>
          <w:sz w:val="24"/>
          <w:szCs w:val="24"/>
          <w:lang w:eastAsia="en-US"/>
        </w:rPr>
        <w:t xml:space="preserve">on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3267C5" w:rsidRPr="003267C5">
        <w:rPr>
          <w:rFonts w:eastAsia="Calibri"/>
          <w:b w:val="0"/>
          <w:sz w:val="24"/>
          <w:szCs w:val="24"/>
          <w:lang w:eastAsia="en-US"/>
        </w:rPr>
        <w:t>destaca</w:t>
      </w:r>
      <w:r w:rsidR="007026BA">
        <w:rPr>
          <w:rFonts w:eastAsia="Calibri"/>
          <w:b w:val="0"/>
          <w:sz w:val="24"/>
          <w:szCs w:val="24"/>
          <w:lang w:eastAsia="en-US"/>
        </w:rPr>
        <w:t>r</w:t>
      </w:r>
      <w:r w:rsidR="003267C5" w:rsidRPr="003267C5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24DAB">
        <w:rPr>
          <w:rFonts w:eastAsia="Calibri"/>
          <w:b w:val="0"/>
          <w:sz w:val="24"/>
          <w:szCs w:val="24"/>
          <w:lang w:eastAsia="en-US"/>
        </w:rPr>
        <w:t xml:space="preserve">de manera positiva </w:t>
      </w:r>
      <w:proofErr w:type="spellStart"/>
      <w:r w:rsidR="003267C5" w:rsidRPr="003267C5">
        <w:rPr>
          <w:rFonts w:eastAsia="Calibri"/>
          <w:b w:val="0"/>
          <w:sz w:val="24"/>
          <w:szCs w:val="24"/>
          <w:lang w:eastAsia="en-US"/>
        </w:rPr>
        <w:t>betevé</w:t>
      </w:r>
      <w:proofErr w:type="spellEnd"/>
      <w:r w:rsidR="00C24DAB">
        <w:rPr>
          <w:rFonts w:eastAsia="Calibri"/>
          <w:b w:val="0"/>
          <w:sz w:val="24"/>
          <w:szCs w:val="24"/>
          <w:lang w:eastAsia="en-US"/>
        </w:rPr>
        <w:t>,</w:t>
      </w:r>
      <w:r w:rsidR="003267C5" w:rsidRPr="003267C5">
        <w:rPr>
          <w:rFonts w:eastAsia="Calibri"/>
          <w:b w:val="0"/>
          <w:sz w:val="24"/>
          <w:szCs w:val="24"/>
          <w:lang w:eastAsia="en-US"/>
        </w:rPr>
        <w:t xml:space="preserve"> amb el 49% de dones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. Però, alhora, </w:t>
      </w:r>
      <w:r>
        <w:rPr>
          <w:rFonts w:eastAsia="Calibri"/>
          <w:b w:val="0"/>
          <w:sz w:val="24"/>
          <w:szCs w:val="24"/>
          <w:lang w:eastAsia="en-US"/>
        </w:rPr>
        <w:t xml:space="preserve">l’informe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identifica</w:t>
      </w:r>
      <w:r w:rsidR="007026BA">
        <w:rPr>
          <w:rFonts w:eastAsia="Calibri"/>
          <w:b w:val="0"/>
          <w:sz w:val="24"/>
          <w:szCs w:val="24"/>
          <w:lang w:eastAsia="en-US"/>
        </w:rPr>
        <w:t>r</w:t>
      </w:r>
      <w:r>
        <w:rPr>
          <w:rFonts w:eastAsia="Calibri"/>
          <w:b w:val="0"/>
          <w:sz w:val="24"/>
          <w:szCs w:val="24"/>
          <w:lang w:eastAsia="en-US"/>
        </w:rPr>
        <w:t xml:space="preserve"> un biaix amb el nucli recurrent de les persones que hi participen, que est</w:t>
      </w:r>
      <w:r w:rsidR="007026BA">
        <w:rPr>
          <w:rFonts w:eastAsia="Calibri"/>
          <w:b w:val="0"/>
          <w:sz w:val="24"/>
          <w:szCs w:val="24"/>
          <w:lang w:eastAsia="en-US"/>
        </w:rPr>
        <w:t>ava</w:t>
      </w:r>
      <w:r>
        <w:rPr>
          <w:rFonts w:eastAsia="Calibri"/>
          <w:b w:val="0"/>
          <w:sz w:val="24"/>
          <w:szCs w:val="24"/>
          <w:lang w:eastAsia="en-US"/>
        </w:rPr>
        <w:t>, en general</w:t>
      </w:r>
      <w:r w:rsidR="003267C5">
        <w:rPr>
          <w:rFonts w:eastAsia="Calibri"/>
          <w:b w:val="0"/>
          <w:sz w:val="24"/>
          <w:szCs w:val="24"/>
          <w:lang w:eastAsia="en-US"/>
        </w:rPr>
        <w:t>,</w:t>
      </w:r>
      <w:r>
        <w:rPr>
          <w:rFonts w:eastAsia="Calibri"/>
          <w:b w:val="0"/>
          <w:sz w:val="24"/>
          <w:szCs w:val="24"/>
          <w:lang w:eastAsia="en-US"/>
        </w:rPr>
        <w:t xml:space="preserve"> masculinitzat. És a dir,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 una 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anàlisi més detallada de les 10 persones tertulianes més reclamades al llarg de l’any per cada mitjà permet veure que les dones només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van </w:t>
      </w:r>
      <w:r w:rsidR="008A3545">
        <w:rPr>
          <w:rFonts w:eastAsia="Calibri"/>
          <w:b w:val="0"/>
          <w:sz w:val="24"/>
          <w:szCs w:val="24"/>
          <w:lang w:eastAsia="en-US"/>
        </w:rPr>
        <w:t>represent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ar 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al voltant del 30% </w:t>
      </w:r>
      <w:r w:rsidR="008A3545">
        <w:rPr>
          <w:rFonts w:eastAsia="Calibri"/>
          <w:b w:val="0"/>
          <w:sz w:val="24"/>
          <w:szCs w:val="24"/>
          <w:lang w:eastAsia="en-US"/>
        </w:rPr>
        <w:lastRenderedPageBreak/>
        <w:t xml:space="preserve">de les persones tertulianes </w:t>
      </w:r>
      <w:r w:rsidR="0032534D">
        <w:rPr>
          <w:rFonts w:eastAsia="Calibri"/>
          <w:b w:val="0"/>
          <w:sz w:val="24"/>
          <w:szCs w:val="24"/>
          <w:lang w:eastAsia="en-US"/>
        </w:rPr>
        <w:t xml:space="preserve">consolidades </w:t>
      </w:r>
      <w:r w:rsidR="008A3545">
        <w:rPr>
          <w:rFonts w:eastAsia="Calibri"/>
          <w:b w:val="0"/>
          <w:sz w:val="24"/>
          <w:szCs w:val="24"/>
          <w:lang w:eastAsia="en-US"/>
        </w:rPr>
        <w:t>i</w:t>
      </w:r>
      <w:r w:rsidR="002F56F5">
        <w:rPr>
          <w:rFonts w:eastAsia="Calibri"/>
          <w:b w:val="0"/>
          <w:sz w:val="24"/>
          <w:szCs w:val="24"/>
          <w:lang w:eastAsia="en-US"/>
        </w:rPr>
        <w:t>,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per tant</w:t>
      </w:r>
      <w:r w:rsidR="002F56F5">
        <w:rPr>
          <w:rFonts w:eastAsia="Calibri"/>
          <w:b w:val="0"/>
          <w:sz w:val="24"/>
          <w:szCs w:val="24"/>
          <w:lang w:eastAsia="en-US"/>
        </w:rPr>
        <w:t>,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els homes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van </w:t>
      </w:r>
      <w:r w:rsidR="003267C5">
        <w:rPr>
          <w:rFonts w:eastAsia="Calibri"/>
          <w:b w:val="0"/>
          <w:sz w:val="24"/>
          <w:szCs w:val="24"/>
          <w:lang w:eastAsia="en-US"/>
        </w:rPr>
        <w:t>apar</w:t>
      </w:r>
      <w:r w:rsidR="00161471">
        <w:rPr>
          <w:rFonts w:eastAsia="Calibri"/>
          <w:b w:val="0"/>
          <w:sz w:val="24"/>
          <w:szCs w:val="24"/>
          <w:lang w:eastAsia="en-US"/>
        </w:rPr>
        <w:t>è</w:t>
      </w:r>
      <w:r w:rsidR="003267C5">
        <w:rPr>
          <w:rFonts w:eastAsia="Calibri"/>
          <w:b w:val="0"/>
          <w:sz w:val="24"/>
          <w:szCs w:val="24"/>
          <w:lang w:eastAsia="en-US"/>
        </w:rPr>
        <w:t>i</w:t>
      </w:r>
      <w:r w:rsidR="00161471">
        <w:rPr>
          <w:rFonts w:eastAsia="Calibri"/>
          <w:b w:val="0"/>
          <w:sz w:val="24"/>
          <w:szCs w:val="24"/>
          <w:lang w:eastAsia="en-US"/>
        </w:rPr>
        <w:t>xer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8A3545">
        <w:rPr>
          <w:rFonts w:eastAsia="Calibri"/>
          <w:b w:val="0"/>
          <w:sz w:val="24"/>
          <w:szCs w:val="24"/>
          <w:lang w:eastAsia="en-US"/>
        </w:rPr>
        <w:t>amb una imatge de m</w:t>
      </w:r>
      <w:r w:rsidR="003267C5">
        <w:rPr>
          <w:rFonts w:eastAsia="Calibri"/>
          <w:b w:val="0"/>
          <w:sz w:val="24"/>
          <w:szCs w:val="24"/>
          <w:lang w:eastAsia="en-US"/>
        </w:rPr>
        <w:t>és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solvència. L’excepció </w:t>
      </w:r>
      <w:r w:rsidR="00161471">
        <w:rPr>
          <w:rFonts w:eastAsia="Calibri"/>
          <w:b w:val="0"/>
          <w:sz w:val="24"/>
          <w:szCs w:val="24"/>
          <w:lang w:eastAsia="en-US"/>
        </w:rPr>
        <w:t>va ser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Catalunya Ràdio</w:t>
      </w:r>
      <w:r w:rsidR="00161471">
        <w:rPr>
          <w:rFonts w:eastAsia="Calibri"/>
          <w:b w:val="0"/>
          <w:sz w:val="24"/>
          <w:szCs w:val="24"/>
          <w:lang w:eastAsia="en-US"/>
        </w:rPr>
        <w:t>,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on les dones i els homes del nucli recurrent de les tertúlies </w:t>
      </w:r>
      <w:r w:rsidR="00161471">
        <w:rPr>
          <w:rFonts w:eastAsia="Calibri"/>
          <w:b w:val="0"/>
          <w:sz w:val="24"/>
          <w:szCs w:val="24"/>
          <w:lang w:eastAsia="en-US"/>
        </w:rPr>
        <w:t>van tenir</w:t>
      </w:r>
      <w:r w:rsidR="008A3545">
        <w:rPr>
          <w:rFonts w:eastAsia="Calibri"/>
          <w:b w:val="0"/>
          <w:sz w:val="24"/>
          <w:szCs w:val="24"/>
          <w:lang w:eastAsia="en-US"/>
        </w:rPr>
        <w:t xml:space="preserve"> el mateix pes.</w:t>
      </w:r>
    </w:p>
    <w:p w14:paraId="6F80ACBE" w14:textId="61E56E37" w:rsidR="008A3545" w:rsidRDefault="008A3545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Pel que fa als equips </w:t>
      </w:r>
      <w:r w:rsidR="00E80313">
        <w:rPr>
          <w:rFonts w:eastAsia="Calibri"/>
          <w:b w:val="0"/>
          <w:sz w:val="24"/>
          <w:szCs w:val="24"/>
          <w:lang w:eastAsia="en-US"/>
        </w:rPr>
        <w:t xml:space="preserve">de </w:t>
      </w:r>
      <w:r>
        <w:rPr>
          <w:rFonts w:eastAsia="Calibri"/>
          <w:b w:val="0"/>
          <w:sz w:val="24"/>
          <w:szCs w:val="24"/>
          <w:lang w:eastAsia="en-US"/>
        </w:rPr>
        <w:t>programes</w:t>
      </w:r>
      <w:r w:rsidR="00B95E81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B95E81">
        <w:rPr>
          <w:rFonts w:eastAsia="Calibri"/>
          <w:b w:val="0"/>
          <w:sz w:val="24"/>
          <w:szCs w:val="24"/>
          <w:lang w:eastAsia="en-US"/>
        </w:rPr>
        <w:sym w:font="Symbol" w:char="F0BE"/>
      </w:r>
      <w:r>
        <w:rPr>
          <w:rFonts w:eastAsia="Calibri"/>
          <w:b w:val="0"/>
          <w:sz w:val="24"/>
          <w:szCs w:val="24"/>
          <w:lang w:eastAsia="en-US"/>
        </w:rPr>
        <w:t>la distribució entre homes i dones que apareixen en pantalla pel que fa a la televisió o en antena pel que fa a la ràdio</w:t>
      </w:r>
      <w:r w:rsidR="00B95E81">
        <w:rPr>
          <w:rFonts w:eastAsia="Calibri"/>
          <w:b w:val="0"/>
          <w:sz w:val="24"/>
          <w:szCs w:val="24"/>
          <w:lang w:eastAsia="en-US"/>
        </w:rPr>
        <w:sym w:font="Symbol" w:char="F0BE"/>
      </w:r>
      <w:r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AD4D00">
        <w:rPr>
          <w:rFonts w:eastAsia="Calibri"/>
          <w:b w:val="0"/>
          <w:sz w:val="24"/>
          <w:szCs w:val="24"/>
          <w:lang w:eastAsia="en-US"/>
        </w:rPr>
        <w:t xml:space="preserve">els resultats són diversos: un grup principal de mitjans (TV3, SX3, TVE Catalunya, La2Cat i betevé)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AD4D00">
        <w:rPr>
          <w:rFonts w:eastAsia="Calibri"/>
          <w:b w:val="0"/>
          <w:sz w:val="24"/>
          <w:szCs w:val="24"/>
          <w:lang w:eastAsia="en-US"/>
        </w:rPr>
        <w:t>apost</w:t>
      </w:r>
      <w:r w:rsidR="0032534D">
        <w:rPr>
          <w:rFonts w:eastAsia="Calibri"/>
          <w:b w:val="0"/>
          <w:sz w:val="24"/>
          <w:szCs w:val="24"/>
          <w:lang w:eastAsia="en-US"/>
        </w:rPr>
        <w:t>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 w:rsidR="00AD4D00">
        <w:rPr>
          <w:rFonts w:eastAsia="Calibri"/>
          <w:b w:val="0"/>
          <w:sz w:val="24"/>
          <w:szCs w:val="24"/>
          <w:lang w:eastAsia="en-US"/>
        </w:rPr>
        <w:t xml:space="preserve"> per </w:t>
      </w:r>
      <w:r w:rsidR="00E80313">
        <w:rPr>
          <w:rFonts w:eastAsia="Calibri"/>
          <w:b w:val="0"/>
          <w:sz w:val="24"/>
          <w:szCs w:val="24"/>
          <w:lang w:eastAsia="en-US"/>
        </w:rPr>
        <w:t xml:space="preserve">configurar </w:t>
      </w:r>
      <w:r w:rsidR="00AD4D00">
        <w:rPr>
          <w:rFonts w:eastAsia="Calibri"/>
          <w:b w:val="0"/>
          <w:sz w:val="24"/>
          <w:szCs w:val="24"/>
          <w:lang w:eastAsia="en-US"/>
        </w:rPr>
        <w:t>els seus equips professionals de manera paritària o fins i tot superior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 en favor de les dones</w:t>
      </w:r>
      <w:r w:rsidR="00AD4D00">
        <w:rPr>
          <w:rFonts w:eastAsia="Calibri"/>
          <w:b w:val="0"/>
          <w:sz w:val="24"/>
          <w:szCs w:val="24"/>
          <w:lang w:eastAsia="en-US"/>
        </w:rPr>
        <w:t xml:space="preserve">, com és el cas de TVE Catalunya, on </w:t>
      </w:r>
      <w:r w:rsidR="00C24DAB">
        <w:rPr>
          <w:rFonts w:eastAsia="Calibri"/>
          <w:b w:val="0"/>
          <w:sz w:val="24"/>
          <w:szCs w:val="24"/>
          <w:lang w:eastAsia="en-US"/>
        </w:rPr>
        <w:t xml:space="preserve">el </w:t>
      </w:r>
      <w:r w:rsidR="00AD4D00">
        <w:rPr>
          <w:rFonts w:eastAsia="Calibri"/>
          <w:b w:val="0"/>
          <w:sz w:val="24"/>
          <w:szCs w:val="24"/>
          <w:lang w:eastAsia="en-US"/>
        </w:rPr>
        <w:t xml:space="preserve">70,4% dels professionals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ser </w:t>
      </w:r>
      <w:r w:rsidR="00AD4D00">
        <w:rPr>
          <w:rFonts w:eastAsia="Calibri"/>
          <w:b w:val="0"/>
          <w:sz w:val="24"/>
          <w:szCs w:val="24"/>
          <w:lang w:eastAsia="en-US"/>
        </w:rPr>
        <w:t>dones.</w:t>
      </w:r>
    </w:p>
    <w:p w14:paraId="5FA5ED52" w14:textId="722CB548" w:rsidR="001435F7" w:rsidRDefault="00AD4D00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En canvi, la resta de mitjans </w:t>
      </w:r>
      <w:r w:rsidR="00161471">
        <w:rPr>
          <w:rFonts w:eastAsia="Calibri"/>
          <w:b w:val="0"/>
          <w:sz w:val="24"/>
          <w:szCs w:val="24"/>
          <w:lang w:eastAsia="en-US"/>
        </w:rPr>
        <w:t>v</w:t>
      </w:r>
      <w:r>
        <w:rPr>
          <w:rFonts w:eastAsia="Calibri"/>
          <w:b w:val="0"/>
          <w:sz w:val="24"/>
          <w:szCs w:val="24"/>
          <w:lang w:eastAsia="en-US"/>
        </w:rPr>
        <w:t>an fe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>
        <w:rPr>
          <w:rFonts w:eastAsia="Calibri"/>
          <w:b w:val="0"/>
          <w:sz w:val="24"/>
          <w:szCs w:val="24"/>
          <w:lang w:eastAsia="en-US"/>
        </w:rPr>
        <w:t xml:space="preserve"> una selecció de p</w:t>
      </w:r>
      <w:r w:rsidR="003267C5">
        <w:rPr>
          <w:rFonts w:eastAsia="Calibri"/>
          <w:b w:val="0"/>
          <w:sz w:val="24"/>
          <w:szCs w:val="24"/>
          <w:lang w:eastAsia="en-US"/>
        </w:rPr>
        <w:t>ersonal</w:t>
      </w:r>
      <w:r>
        <w:rPr>
          <w:rFonts w:eastAsia="Calibri"/>
          <w:b w:val="0"/>
          <w:sz w:val="24"/>
          <w:szCs w:val="24"/>
          <w:lang w:eastAsia="en-US"/>
        </w:rPr>
        <w:t xml:space="preserve"> m</w:t>
      </w:r>
      <w:r w:rsidR="003267C5">
        <w:rPr>
          <w:rFonts w:eastAsia="Calibri"/>
          <w:b w:val="0"/>
          <w:sz w:val="24"/>
          <w:szCs w:val="24"/>
          <w:lang w:eastAsia="en-US"/>
        </w:rPr>
        <w:t>enys ambiciosa</w:t>
      </w:r>
      <w:r>
        <w:rPr>
          <w:rFonts w:eastAsia="Calibri"/>
          <w:b w:val="0"/>
          <w:sz w:val="24"/>
          <w:szCs w:val="24"/>
          <w:lang w:eastAsia="en-US"/>
        </w:rPr>
        <w:t xml:space="preserve"> pel que fa a la paritat. Catalunya Ràdio </w:t>
      </w:r>
      <w:r w:rsidR="00161471">
        <w:rPr>
          <w:rFonts w:eastAsia="Calibri"/>
          <w:b w:val="0"/>
          <w:sz w:val="24"/>
          <w:szCs w:val="24"/>
          <w:lang w:eastAsia="en-US"/>
        </w:rPr>
        <w:t>va tenir</w:t>
      </w:r>
      <w:r>
        <w:rPr>
          <w:rFonts w:eastAsia="Calibri"/>
          <w:b w:val="0"/>
          <w:sz w:val="24"/>
          <w:szCs w:val="24"/>
          <w:lang w:eastAsia="en-US"/>
        </w:rPr>
        <w:t xml:space="preserve"> un 33,6% de dones professionals que surten per antena, el 33 </w:t>
      </w:r>
      <w:r w:rsidR="00161471">
        <w:rPr>
          <w:rFonts w:eastAsia="Calibri"/>
          <w:b w:val="0"/>
          <w:sz w:val="24"/>
          <w:szCs w:val="24"/>
          <w:lang w:eastAsia="en-US"/>
        </w:rPr>
        <w:t>va tenir</w:t>
      </w:r>
      <w:r>
        <w:rPr>
          <w:rFonts w:eastAsia="Calibri"/>
          <w:b w:val="0"/>
          <w:sz w:val="24"/>
          <w:szCs w:val="24"/>
          <w:lang w:eastAsia="en-US"/>
        </w:rPr>
        <w:t xml:space="preserve"> un 20,8% de dones en pantalla, RAC1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registra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>
        <w:rPr>
          <w:rFonts w:eastAsia="Calibri"/>
          <w:b w:val="0"/>
          <w:sz w:val="24"/>
          <w:szCs w:val="24"/>
          <w:lang w:eastAsia="en-US"/>
        </w:rPr>
        <w:t xml:space="preserve"> un 20,6% i, </w:t>
      </w:r>
      <w:r w:rsidR="007026BA">
        <w:rPr>
          <w:rFonts w:eastAsia="Calibri"/>
          <w:b w:val="0"/>
          <w:sz w:val="24"/>
          <w:szCs w:val="24"/>
          <w:lang w:eastAsia="en-US"/>
        </w:rPr>
        <w:t>a l’</w:t>
      </w:r>
      <w:r>
        <w:rPr>
          <w:rFonts w:eastAsia="Calibri"/>
          <w:b w:val="0"/>
          <w:sz w:val="24"/>
          <w:szCs w:val="24"/>
          <w:lang w:eastAsia="en-US"/>
        </w:rPr>
        <w:t xml:space="preserve">últim, Esport3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compta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>
        <w:rPr>
          <w:rFonts w:eastAsia="Calibri"/>
          <w:b w:val="0"/>
          <w:sz w:val="24"/>
          <w:szCs w:val="24"/>
          <w:lang w:eastAsia="en-US"/>
        </w:rPr>
        <w:t xml:space="preserve"> amb </w:t>
      </w:r>
      <w:r w:rsidR="001435F7">
        <w:rPr>
          <w:rFonts w:eastAsia="Calibri"/>
          <w:b w:val="0"/>
          <w:sz w:val="24"/>
          <w:szCs w:val="24"/>
          <w:lang w:eastAsia="en-US"/>
        </w:rPr>
        <w:t>el</w:t>
      </w:r>
      <w:r>
        <w:rPr>
          <w:rFonts w:eastAsia="Calibri"/>
          <w:b w:val="0"/>
          <w:sz w:val="24"/>
          <w:szCs w:val="24"/>
          <w:lang w:eastAsia="en-US"/>
        </w:rPr>
        <w:t xml:space="preserve"> 15,5%</w:t>
      </w:r>
      <w:r w:rsidR="001435F7">
        <w:rPr>
          <w:rFonts w:eastAsia="Calibri"/>
          <w:b w:val="0"/>
          <w:sz w:val="24"/>
          <w:szCs w:val="24"/>
          <w:lang w:eastAsia="en-US"/>
        </w:rPr>
        <w:t>.</w:t>
      </w:r>
    </w:p>
    <w:p w14:paraId="69FBD46F" w14:textId="0A36A284" w:rsidR="00E55000" w:rsidRPr="00E55000" w:rsidRDefault="00E55000" w:rsidP="00C23B11">
      <w:pPr>
        <w:pStyle w:val="Ttolnotcia"/>
        <w:rPr>
          <w:rFonts w:eastAsia="Calibri"/>
          <w:bCs w:val="0"/>
          <w:sz w:val="24"/>
          <w:szCs w:val="24"/>
          <w:lang w:eastAsia="en-US"/>
        </w:rPr>
      </w:pPr>
      <w:r w:rsidRPr="00E55000">
        <w:rPr>
          <w:rFonts w:eastAsia="Calibri"/>
          <w:bCs w:val="0"/>
          <w:sz w:val="24"/>
          <w:szCs w:val="24"/>
          <w:lang w:eastAsia="en-US"/>
        </w:rPr>
        <w:t>Paper de les dones: es manté l’estereotip de la salut i l’educació</w:t>
      </w:r>
    </w:p>
    <w:p w14:paraId="4B7DE70E" w14:textId="08DB8EA4" w:rsidR="00506DFD" w:rsidRDefault="00506DFD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L’informe analitza també el perfil en funció del qual intervenen els homes i les dones en el conjunt de la programació, per tal de comprovar si existeix una desigualtat estructural. </w:t>
      </w:r>
      <w:r w:rsidR="00A321D4">
        <w:rPr>
          <w:rFonts w:eastAsia="Calibri"/>
          <w:b w:val="0"/>
          <w:sz w:val="24"/>
          <w:szCs w:val="24"/>
          <w:lang w:eastAsia="en-US"/>
        </w:rPr>
        <w:t>Veiem-ho, de manera separada pe</w:t>
      </w:r>
      <w:r w:rsidR="007026BA">
        <w:rPr>
          <w:rFonts w:eastAsia="Calibri"/>
          <w:b w:val="0"/>
          <w:sz w:val="24"/>
          <w:szCs w:val="24"/>
          <w:lang w:eastAsia="en-US"/>
        </w:rPr>
        <w:t>r a</w:t>
      </w:r>
      <w:r w:rsidR="00A321D4">
        <w:rPr>
          <w:rFonts w:eastAsia="Calibri"/>
          <w:b w:val="0"/>
          <w:sz w:val="24"/>
          <w:szCs w:val="24"/>
          <w:lang w:eastAsia="en-US"/>
        </w:rPr>
        <w:t xml:space="preserve">ls informatius i per </w:t>
      </w:r>
      <w:r w:rsidR="007026BA">
        <w:rPr>
          <w:rFonts w:eastAsia="Calibri"/>
          <w:b w:val="0"/>
          <w:sz w:val="24"/>
          <w:szCs w:val="24"/>
          <w:lang w:eastAsia="en-US"/>
        </w:rPr>
        <w:t xml:space="preserve">a </w:t>
      </w:r>
      <w:r w:rsidR="00A321D4">
        <w:rPr>
          <w:rFonts w:eastAsia="Calibri"/>
          <w:b w:val="0"/>
          <w:sz w:val="24"/>
          <w:szCs w:val="24"/>
          <w:lang w:eastAsia="en-US"/>
        </w:rPr>
        <w:t>la resta de la programació.</w:t>
      </w:r>
    </w:p>
    <w:p w14:paraId="0BC171EE" w14:textId="48CE1B0C" w:rsidR="00A321D4" w:rsidRDefault="00A321D4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En primer lloc, pel que fa als informatius, es constata </w:t>
      </w:r>
      <w:r w:rsidR="00C24DAB">
        <w:rPr>
          <w:rFonts w:eastAsia="Calibri"/>
          <w:b w:val="0"/>
          <w:sz w:val="24"/>
          <w:szCs w:val="24"/>
          <w:lang w:eastAsia="en-US"/>
        </w:rPr>
        <w:t xml:space="preserve">que </w:t>
      </w:r>
      <w:r>
        <w:rPr>
          <w:rFonts w:eastAsia="Calibri"/>
          <w:b w:val="0"/>
          <w:sz w:val="24"/>
          <w:szCs w:val="24"/>
          <w:lang w:eastAsia="en-US"/>
        </w:rPr>
        <w:t xml:space="preserve">les dones </w:t>
      </w:r>
      <w:r w:rsidR="00161471">
        <w:rPr>
          <w:rFonts w:eastAsia="Calibri"/>
          <w:b w:val="0"/>
          <w:sz w:val="24"/>
          <w:szCs w:val="24"/>
          <w:lang w:eastAsia="en-US"/>
        </w:rPr>
        <w:t>van ser</w:t>
      </w:r>
      <w:r>
        <w:rPr>
          <w:rFonts w:eastAsia="Calibri"/>
          <w:b w:val="0"/>
          <w:sz w:val="24"/>
          <w:szCs w:val="24"/>
          <w:lang w:eastAsia="en-US"/>
        </w:rPr>
        <w:t xml:space="preserve"> majoritàries en la salut i l’educació, que són àmbits que tradicionalment s’han abordat des d’una òptica feminitzada i que reforcen l’estereotip de les dones com </w:t>
      </w:r>
      <w:r w:rsidR="00B95E81">
        <w:rPr>
          <w:rFonts w:eastAsia="Calibri"/>
          <w:b w:val="0"/>
          <w:sz w:val="24"/>
          <w:szCs w:val="24"/>
          <w:lang w:eastAsia="en-US"/>
        </w:rPr>
        <w:t xml:space="preserve">a </w:t>
      </w:r>
      <w:r>
        <w:rPr>
          <w:rFonts w:eastAsia="Calibri"/>
          <w:b w:val="0"/>
          <w:sz w:val="24"/>
          <w:szCs w:val="24"/>
          <w:lang w:eastAsia="en-US"/>
        </w:rPr>
        <w:t xml:space="preserve">persones destinades a tenir cura de l’atenció a les persones. </w:t>
      </w:r>
    </w:p>
    <w:p w14:paraId="377CC06A" w14:textId="429FC577" w:rsidR="00707477" w:rsidRDefault="00A321D4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La bretxa de gènere s’evidencia especialment quan es mesura la presència de les dones en la informació referida a l’esport, a l’economia i a la política. Pel que fa a la informació esportiva, les dones esportistes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supos</w:t>
      </w:r>
      <w:r w:rsidR="00161471">
        <w:rPr>
          <w:rFonts w:eastAsia="Calibri"/>
          <w:b w:val="0"/>
          <w:sz w:val="24"/>
          <w:szCs w:val="24"/>
          <w:lang w:eastAsia="en-US"/>
        </w:rPr>
        <w:t>ar</w:t>
      </w:r>
      <w:r>
        <w:rPr>
          <w:rFonts w:eastAsia="Calibri"/>
          <w:b w:val="0"/>
          <w:sz w:val="24"/>
          <w:szCs w:val="24"/>
          <w:lang w:eastAsia="en-US"/>
        </w:rPr>
        <w:t xml:space="preserve"> el 16,3% de les intervencions en el cas de betevé, 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que és </w:t>
      </w:r>
      <w:r>
        <w:rPr>
          <w:rFonts w:eastAsia="Calibri"/>
          <w:b w:val="0"/>
          <w:sz w:val="24"/>
          <w:szCs w:val="24"/>
          <w:lang w:eastAsia="en-US"/>
        </w:rPr>
        <w:t xml:space="preserve">el millor dels casos. La xifra </w:t>
      </w:r>
      <w:r w:rsidR="00B95E81">
        <w:rPr>
          <w:rFonts w:eastAsia="Calibri"/>
          <w:b w:val="0"/>
          <w:sz w:val="24"/>
          <w:szCs w:val="24"/>
          <w:lang w:eastAsia="en-US"/>
        </w:rPr>
        <w:t xml:space="preserve">més baixa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correspon</w:t>
      </w:r>
      <w:r w:rsidR="00161471">
        <w:rPr>
          <w:rFonts w:eastAsia="Calibri"/>
          <w:b w:val="0"/>
          <w:sz w:val="24"/>
          <w:szCs w:val="24"/>
          <w:lang w:eastAsia="en-US"/>
        </w:rPr>
        <w:t>dre</w:t>
      </w:r>
      <w:r>
        <w:rPr>
          <w:rFonts w:eastAsia="Calibri"/>
          <w:b w:val="0"/>
          <w:sz w:val="24"/>
          <w:szCs w:val="24"/>
          <w:lang w:eastAsia="en-US"/>
        </w:rPr>
        <w:t xml:space="preserve"> a RAC1, on només el 7% de les intervencions d’esportistes </w:t>
      </w:r>
      <w:r w:rsidR="00161471">
        <w:rPr>
          <w:rFonts w:eastAsia="Calibri"/>
          <w:b w:val="0"/>
          <w:sz w:val="24"/>
          <w:szCs w:val="24"/>
          <w:lang w:eastAsia="en-US"/>
        </w:rPr>
        <w:t>va ser</w:t>
      </w:r>
      <w:r>
        <w:rPr>
          <w:rFonts w:eastAsia="Calibri"/>
          <w:b w:val="0"/>
          <w:sz w:val="24"/>
          <w:szCs w:val="24"/>
          <w:lang w:eastAsia="en-US"/>
        </w:rPr>
        <w:t xml:space="preserve"> de dones. En general, la prevalença dels homes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triplica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 w:rsidR="00006F06">
        <w:rPr>
          <w:rFonts w:eastAsia="Calibri"/>
          <w:b w:val="0"/>
          <w:sz w:val="24"/>
          <w:szCs w:val="24"/>
          <w:lang w:eastAsia="en-US"/>
        </w:rPr>
        <w:t>, com a mínim, la de les dones en tots els casos.</w:t>
      </w:r>
    </w:p>
    <w:p w14:paraId="273BE039" w14:textId="00E39B23" w:rsidR="00707477" w:rsidRDefault="00707477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En l’àmbit econòmic i </w:t>
      </w:r>
      <w:r w:rsidR="00B95E81">
        <w:rPr>
          <w:rFonts w:eastAsia="Calibri"/>
          <w:b w:val="0"/>
          <w:sz w:val="24"/>
          <w:szCs w:val="24"/>
          <w:lang w:eastAsia="en-US"/>
        </w:rPr>
        <w:t>empresarial</w:t>
      </w:r>
      <w:r>
        <w:rPr>
          <w:rFonts w:eastAsia="Calibri"/>
          <w:b w:val="0"/>
          <w:sz w:val="24"/>
          <w:szCs w:val="24"/>
          <w:lang w:eastAsia="en-US"/>
        </w:rPr>
        <w:t xml:space="preserve">, el relat que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ofer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ir </w:t>
      </w:r>
      <w:r>
        <w:rPr>
          <w:rFonts w:eastAsia="Calibri"/>
          <w:b w:val="0"/>
          <w:sz w:val="24"/>
          <w:szCs w:val="24"/>
          <w:lang w:eastAsia="en-US"/>
        </w:rPr>
        <w:t xml:space="preserve">els mitjans també </w:t>
      </w:r>
      <w:r w:rsidR="00161471">
        <w:rPr>
          <w:rFonts w:eastAsia="Calibri"/>
          <w:b w:val="0"/>
          <w:sz w:val="24"/>
          <w:szCs w:val="24"/>
          <w:lang w:eastAsia="en-US"/>
        </w:rPr>
        <w:t>va ser</w:t>
      </w:r>
      <w:r>
        <w:rPr>
          <w:rFonts w:eastAsia="Calibri"/>
          <w:b w:val="0"/>
          <w:sz w:val="24"/>
          <w:szCs w:val="24"/>
          <w:lang w:eastAsia="en-US"/>
        </w:rPr>
        <w:t xml:space="preserve"> insuficient pel que fa a la paritat,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atès </w:t>
      </w:r>
      <w:r>
        <w:rPr>
          <w:rFonts w:eastAsia="Calibri"/>
          <w:b w:val="0"/>
          <w:sz w:val="24"/>
          <w:szCs w:val="24"/>
          <w:lang w:eastAsia="en-US"/>
        </w:rPr>
        <w:t xml:space="preserve">que les dones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supos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ar </w:t>
      </w:r>
      <w:r>
        <w:rPr>
          <w:rFonts w:eastAsia="Calibri"/>
          <w:b w:val="0"/>
          <w:sz w:val="24"/>
          <w:szCs w:val="24"/>
          <w:lang w:eastAsia="en-US"/>
        </w:rPr>
        <w:t xml:space="preserve">entre </w:t>
      </w:r>
      <w:r w:rsidR="0088005B">
        <w:rPr>
          <w:rFonts w:eastAsia="Calibri"/>
          <w:b w:val="0"/>
          <w:sz w:val="24"/>
          <w:szCs w:val="24"/>
          <w:lang w:eastAsia="en-US"/>
        </w:rPr>
        <w:t>l’</w:t>
      </w:r>
      <w:r w:rsidR="00717296">
        <w:rPr>
          <w:rFonts w:eastAsia="Calibri"/>
          <w:b w:val="0"/>
          <w:sz w:val="24"/>
          <w:szCs w:val="24"/>
          <w:lang w:eastAsia="en-US"/>
        </w:rPr>
        <w:t>11</w:t>
      </w:r>
      <w:r>
        <w:rPr>
          <w:rFonts w:eastAsia="Calibri"/>
          <w:b w:val="0"/>
          <w:sz w:val="24"/>
          <w:szCs w:val="24"/>
          <w:lang w:eastAsia="en-US"/>
        </w:rPr>
        <w:t xml:space="preserve">% i el </w:t>
      </w:r>
      <w:r w:rsidR="00717296">
        <w:rPr>
          <w:rFonts w:eastAsia="Calibri"/>
          <w:b w:val="0"/>
          <w:sz w:val="24"/>
          <w:szCs w:val="24"/>
          <w:lang w:eastAsia="en-US"/>
        </w:rPr>
        <w:t>27</w:t>
      </w:r>
      <w:r>
        <w:rPr>
          <w:rFonts w:eastAsia="Calibri"/>
          <w:b w:val="0"/>
          <w:sz w:val="24"/>
          <w:szCs w:val="24"/>
          <w:lang w:eastAsia="en-US"/>
        </w:rPr>
        <w:t>% de les intervencions en els informatius. L’informe també destaca l’àmbit polític com a punt destacable, atesa l</w:t>
      </w:r>
      <w:r w:rsidR="00A05A78">
        <w:rPr>
          <w:rFonts w:eastAsia="Calibri"/>
          <w:b w:val="0"/>
          <w:sz w:val="24"/>
          <w:szCs w:val="24"/>
          <w:lang w:eastAsia="en-US"/>
        </w:rPr>
        <w:t xml:space="preserve">a seva </w:t>
      </w:r>
      <w:r>
        <w:rPr>
          <w:rFonts w:eastAsia="Calibri"/>
          <w:b w:val="0"/>
          <w:sz w:val="24"/>
          <w:szCs w:val="24"/>
          <w:lang w:eastAsia="en-US"/>
        </w:rPr>
        <w:t>especial transcendència i al fet que les informacions polítiques van ser les principals en volum durant el 2025. En concret, les dones van protagonitzar al voltant del 34% de les intervencions relatives a la política en els informatius.</w:t>
      </w:r>
    </w:p>
    <w:p w14:paraId="2CBB78D1" w14:textId="6534F16A" w:rsidR="001C0A07" w:rsidRDefault="00707477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lastRenderedPageBreak/>
        <w:t xml:space="preserve">En canvi, les dones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ten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ir </w:t>
      </w:r>
      <w:r>
        <w:rPr>
          <w:rFonts w:eastAsia="Calibri"/>
          <w:b w:val="0"/>
          <w:sz w:val="24"/>
          <w:szCs w:val="24"/>
          <w:lang w:eastAsia="en-US"/>
        </w:rPr>
        <w:t xml:space="preserve">una presència majoritària en </w:t>
      </w:r>
      <w:r w:rsidR="00A05A78" w:rsidRPr="00A05A78">
        <w:rPr>
          <w:rFonts w:eastAsia="Calibri"/>
          <w:b w:val="0"/>
          <w:sz w:val="24"/>
          <w:szCs w:val="24"/>
          <w:lang w:eastAsia="en-US"/>
        </w:rPr>
        <w:t xml:space="preserve">gairebé tots els </w:t>
      </w:r>
      <w:r>
        <w:rPr>
          <w:rFonts w:eastAsia="Calibri"/>
          <w:b w:val="0"/>
          <w:sz w:val="24"/>
          <w:szCs w:val="24"/>
          <w:lang w:eastAsia="en-US"/>
        </w:rPr>
        <w:t xml:space="preserve">mitjans quan </w:t>
      </w:r>
      <w:r w:rsidR="00161471">
        <w:rPr>
          <w:rFonts w:eastAsia="Calibri"/>
          <w:b w:val="0"/>
          <w:sz w:val="24"/>
          <w:szCs w:val="24"/>
          <w:lang w:eastAsia="en-US"/>
        </w:rPr>
        <w:t>eren</w:t>
      </w:r>
      <w:r>
        <w:rPr>
          <w:rFonts w:eastAsia="Calibri"/>
          <w:b w:val="0"/>
          <w:sz w:val="24"/>
          <w:szCs w:val="24"/>
          <w:lang w:eastAsia="en-US"/>
        </w:rPr>
        <w:t xml:space="preserve"> presentades com a veus ocasionals</w:t>
      </w:r>
      <w:r w:rsidR="001C0A07">
        <w:rPr>
          <w:rFonts w:eastAsia="Calibri"/>
          <w:b w:val="0"/>
          <w:sz w:val="24"/>
          <w:szCs w:val="24"/>
          <w:lang w:eastAsia="en-US"/>
        </w:rPr>
        <w:t xml:space="preserve">, amb valors que van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des </w:t>
      </w:r>
      <w:r w:rsidR="001C0A07">
        <w:rPr>
          <w:rFonts w:eastAsia="Calibri"/>
          <w:b w:val="0"/>
          <w:sz w:val="24"/>
          <w:szCs w:val="24"/>
          <w:lang w:eastAsia="en-US"/>
        </w:rPr>
        <w:t xml:space="preserve">del 44% fins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al </w:t>
      </w:r>
      <w:r w:rsidR="001C0A07">
        <w:rPr>
          <w:rFonts w:eastAsia="Calibri"/>
          <w:b w:val="0"/>
          <w:sz w:val="24"/>
          <w:szCs w:val="24"/>
          <w:lang w:eastAsia="en-US"/>
        </w:rPr>
        <w:t>57%</w:t>
      </w:r>
      <w:r>
        <w:rPr>
          <w:rFonts w:eastAsia="Calibri"/>
          <w:b w:val="0"/>
          <w:sz w:val="24"/>
          <w:szCs w:val="24"/>
          <w:lang w:eastAsia="en-US"/>
        </w:rPr>
        <w:t xml:space="preserve">. És tracta d’una dada </w:t>
      </w:r>
      <w:r w:rsidR="001C0A07">
        <w:rPr>
          <w:rFonts w:eastAsia="Calibri"/>
          <w:b w:val="0"/>
          <w:sz w:val="24"/>
          <w:szCs w:val="24"/>
          <w:lang w:eastAsia="en-US"/>
        </w:rPr>
        <w:t xml:space="preserve">desfavorable per a la paritat,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ja </w:t>
      </w:r>
      <w:r w:rsidR="001C0A07">
        <w:rPr>
          <w:rFonts w:eastAsia="Calibri"/>
          <w:b w:val="0"/>
          <w:sz w:val="24"/>
          <w:szCs w:val="24"/>
          <w:lang w:eastAsia="en-US"/>
        </w:rPr>
        <w:t>que presenta dones que intervenen sense ser e</w:t>
      </w:r>
      <w:r w:rsidR="003267C5">
        <w:rPr>
          <w:rFonts w:eastAsia="Calibri"/>
          <w:b w:val="0"/>
          <w:sz w:val="24"/>
          <w:szCs w:val="24"/>
          <w:lang w:eastAsia="en-US"/>
        </w:rPr>
        <w:t xml:space="preserve">xpertes </w:t>
      </w:r>
      <w:r w:rsidR="001C0A07">
        <w:rPr>
          <w:rFonts w:eastAsia="Calibri"/>
          <w:b w:val="0"/>
          <w:sz w:val="24"/>
          <w:szCs w:val="24"/>
          <w:lang w:eastAsia="en-US"/>
        </w:rPr>
        <w:t>en res.</w:t>
      </w:r>
    </w:p>
    <w:p w14:paraId="58A6713E" w14:textId="3B1E6931" w:rsidR="001C0A07" w:rsidRDefault="001C0A07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En segon lloc, pel que fa a la resta de la programació, l’informe presenta uns resultats m</w:t>
      </w:r>
      <w:r w:rsidR="003267C5">
        <w:rPr>
          <w:rFonts w:eastAsia="Calibri"/>
          <w:b w:val="0"/>
          <w:sz w:val="24"/>
          <w:szCs w:val="24"/>
          <w:lang w:eastAsia="en-US"/>
        </w:rPr>
        <w:t>és positius</w:t>
      </w:r>
      <w:r>
        <w:rPr>
          <w:rFonts w:eastAsia="Calibri"/>
          <w:b w:val="0"/>
          <w:sz w:val="24"/>
          <w:szCs w:val="24"/>
          <w:lang w:eastAsia="en-US"/>
        </w:rPr>
        <w:t xml:space="preserve">, relativament, que en la informació sobre la manera i els perfils professionals amb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què </w:t>
      </w:r>
      <w:r>
        <w:rPr>
          <w:rFonts w:eastAsia="Calibri"/>
          <w:b w:val="0"/>
          <w:sz w:val="24"/>
          <w:szCs w:val="24"/>
          <w:lang w:eastAsia="en-US"/>
        </w:rPr>
        <w:t xml:space="preserve">apareixen les dones. </w:t>
      </w:r>
    </w:p>
    <w:p w14:paraId="4A711524" w14:textId="18B6560B" w:rsidR="001C0A07" w:rsidRDefault="001C0A07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En concret, les dones que parlen com a representats dels mitjans de comunicació, l’economia i el treball, la política o els esports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ten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ir </w:t>
      </w:r>
      <w:r>
        <w:rPr>
          <w:rFonts w:eastAsia="Calibri"/>
          <w:b w:val="0"/>
          <w:sz w:val="24"/>
          <w:szCs w:val="24"/>
          <w:lang w:eastAsia="en-US"/>
        </w:rPr>
        <w:t xml:space="preserve">més visibilitat en els programes que en relació amb els informatius. No obstant això, les intervencions de dones amb aquests perfils continuen sent minoria respecte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de </w:t>
      </w:r>
      <w:r>
        <w:rPr>
          <w:rFonts w:eastAsia="Calibri"/>
          <w:b w:val="0"/>
          <w:sz w:val="24"/>
          <w:szCs w:val="24"/>
          <w:lang w:eastAsia="en-US"/>
        </w:rPr>
        <w:t>les dels homes.</w:t>
      </w:r>
      <w:r w:rsidR="00282B1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161471">
        <w:rPr>
          <w:rFonts w:eastAsia="Calibri"/>
          <w:b w:val="0"/>
          <w:sz w:val="24"/>
          <w:szCs w:val="24"/>
          <w:lang w:eastAsia="en-US"/>
        </w:rPr>
        <w:t>Van d</w:t>
      </w:r>
      <w:r w:rsidR="00282B1A">
        <w:rPr>
          <w:rFonts w:eastAsia="Calibri"/>
          <w:b w:val="0"/>
          <w:sz w:val="24"/>
          <w:szCs w:val="24"/>
          <w:lang w:eastAsia="en-US"/>
        </w:rPr>
        <w:t>esta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car </w:t>
      </w:r>
      <w:r w:rsidR="00282B1A">
        <w:rPr>
          <w:rFonts w:eastAsia="Calibri"/>
          <w:b w:val="0"/>
          <w:sz w:val="24"/>
          <w:szCs w:val="24"/>
          <w:lang w:eastAsia="en-US"/>
        </w:rPr>
        <w:t xml:space="preserve">els perfils professionals relacionats amb la salut, així com amb la ciència i la tecnologia, on les dones </w:t>
      </w:r>
      <w:r w:rsidR="00161471">
        <w:rPr>
          <w:rFonts w:eastAsia="Calibri"/>
          <w:b w:val="0"/>
          <w:sz w:val="24"/>
          <w:szCs w:val="24"/>
          <w:lang w:eastAsia="en-US"/>
        </w:rPr>
        <w:t>van ser</w:t>
      </w:r>
      <w:r w:rsidR="00282B1A">
        <w:rPr>
          <w:rFonts w:eastAsia="Calibri"/>
          <w:b w:val="0"/>
          <w:sz w:val="24"/>
          <w:szCs w:val="24"/>
          <w:lang w:eastAsia="en-US"/>
        </w:rPr>
        <w:t xml:space="preserve"> majoritàries en </w:t>
      </w:r>
      <w:r w:rsidR="005752F0">
        <w:rPr>
          <w:rFonts w:eastAsia="Calibri"/>
          <w:b w:val="0"/>
          <w:sz w:val="24"/>
          <w:szCs w:val="24"/>
          <w:lang w:eastAsia="en-US"/>
        </w:rPr>
        <w:t xml:space="preserve">gairebé </w:t>
      </w:r>
      <w:r w:rsidR="00282B1A">
        <w:rPr>
          <w:rFonts w:eastAsia="Calibri"/>
          <w:b w:val="0"/>
          <w:sz w:val="24"/>
          <w:szCs w:val="24"/>
          <w:lang w:eastAsia="en-US"/>
        </w:rPr>
        <w:t>tots els mitjans.</w:t>
      </w:r>
    </w:p>
    <w:p w14:paraId="16F21D4A" w14:textId="349B0E39" w:rsidR="00E55000" w:rsidRPr="00E55000" w:rsidRDefault="00E55000" w:rsidP="00C23B11">
      <w:pPr>
        <w:pStyle w:val="Ttolnotcia"/>
        <w:rPr>
          <w:rFonts w:eastAsia="Calibri"/>
          <w:bCs w:val="0"/>
          <w:sz w:val="24"/>
          <w:szCs w:val="24"/>
          <w:lang w:eastAsia="en-US"/>
        </w:rPr>
      </w:pPr>
      <w:r w:rsidRPr="00E55000">
        <w:rPr>
          <w:rFonts w:eastAsia="Calibri"/>
          <w:bCs w:val="0"/>
          <w:sz w:val="24"/>
          <w:szCs w:val="24"/>
          <w:lang w:eastAsia="en-US"/>
        </w:rPr>
        <w:t xml:space="preserve">Les presentadores de més de 50 anys, invisibles </w:t>
      </w:r>
    </w:p>
    <w:p w14:paraId="40684E20" w14:textId="4736A8AF" w:rsidR="00282B1A" w:rsidRDefault="00282B1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El darrer punt on els mitjans encara disposen de terreny per avançar és el referit a l’edat de les persones que apareixen en pantalla o per antena. L’informe ha detectat un biaix generacional que condiciona la imatge que </w:t>
      </w:r>
      <w:r w:rsidR="00717296">
        <w:rPr>
          <w:rFonts w:eastAsia="Calibri"/>
          <w:b w:val="0"/>
          <w:sz w:val="24"/>
          <w:szCs w:val="24"/>
          <w:lang w:eastAsia="en-US"/>
        </w:rPr>
        <w:t xml:space="preserve">es transmet de </w:t>
      </w:r>
      <w:r>
        <w:rPr>
          <w:rFonts w:eastAsia="Calibri"/>
          <w:b w:val="0"/>
          <w:sz w:val="24"/>
          <w:szCs w:val="24"/>
          <w:lang w:eastAsia="en-US"/>
        </w:rPr>
        <w:t xml:space="preserve">les dones. </w:t>
      </w:r>
    </w:p>
    <w:p w14:paraId="65890D11" w14:textId="6D3B8AD5" w:rsidR="00282B1A" w:rsidRDefault="00282B1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 w:rsidRPr="00717296">
        <w:rPr>
          <w:rFonts w:eastAsia="Calibri"/>
          <w:b w:val="0"/>
          <w:sz w:val="24"/>
          <w:szCs w:val="24"/>
          <w:lang w:eastAsia="en-US"/>
        </w:rPr>
        <w:t>Pel que fa als informatius diaris, la composició dels equips que presenten els espais mostr</w:t>
      </w:r>
      <w:r w:rsidR="003267C5" w:rsidRPr="00717296">
        <w:rPr>
          <w:rFonts w:eastAsia="Calibri"/>
          <w:b w:val="0"/>
          <w:sz w:val="24"/>
          <w:szCs w:val="24"/>
          <w:lang w:eastAsia="en-US"/>
        </w:rPr>
        <w:t>a</w:t>
      </w:r>
      <w:r w:rsidRPr="00717296">
        <w:rPr>
          <w:rFonts w:eastAsia="Calibri"/>
          <w:b w:val="0"/>
          <w:sz w:val="24"/>
          <w:szCs w:val="24"/>
          <w:lang w:eastAsia="en-US"/>
        </w:rPr>
        <w:t xml:space="preserve"> una disminució progressiva de</w:t>
      </w:r>
      <w:r w:rsidR="00717296">
        <w:rPr>
          <w:rFonts w:eastAsia="Calibri"/>
          <w:b w:val="0"/>
          <w:sz w:val="24"/>
          <w:szCs w:val="24"/>
          <w:lang w:eastAsia="en-US"/>
        </w:rPr>
        <w:t xml:space="preserve"> la presència de les dones </w:t>
      </w:r>
      <w:r w:rsidRPr="00717296">
        <w:rPr>
          <w:rFonts w:eastAsia="Calibri"/>
          <w:b w:val="0"/>
          <w:sz w:val="24"/>
          <w:szCs w:val="24"/>
          <w:lang w:eastAsia="en-US"/>
        </w:rPr>
        <w:t>a partir dels 50 anys</w:t>
      </w:r>
      <w:r>
        <w:rPr>
          <w:rFonts w:eastAsia="Calibri"/>
          <w:b w:val="0"/>
          <w:sz w:val="24"/>
          <w:szCs w:val="24"/>
          <w:lang w:eastAsia="en-US"/>
        </w:rPr>
        <w:t>. En canvi, aquest patró de selecció segons l’edat no es reprodueix en el cas dels homes que presenten els espais.</w:t>
      </w:r>
    </w:p>
    <w:p w14:paraId="3632103B" w14:textId="18875C90" w:rsidR="00282B1A" w:rsidRDefault="00282B1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Pel que fa a la resta de la programació, les dones 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>
        <w:rPr>
          <w:rFonts w:eastAsia="Calibri"/>
          <w:b w:val="0"/>
          <w:sz w:val="24"/>
          <w:szCs w:val="24"/>
          <w:lang w:eastAsia="en-US"/>
        </w:rPr>
        <w:t>concentr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ar </w:t>
      </w:r>
      <w:r>
        <w:rPr>
          <w:rFonts w:eastAsia="Calibri"/>
          <w:b w:val="0"/>
          <w:sz w:val="24"/>
          <w:szCs w:val="24"/>
          <w:lang w:eastAsia="en-US"/>
        </w:rPr>
        <w:t xml:space="preserve">en les franges d’edat entre els 40 i els 59 anys, i la invisibilitat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comença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>
        <w:rPr>
          <w:rFonts w:eastAsia="Calibri"/>
          <w:b w:val="0"/>
          <w:sz w:val="24"/>
          <w:szCs w:val="24"/>
          <w:lang w:eastAsia="en-US"/>
        </w:rPr>
        <w:t xml:space="preserve"> a partir dels 60 anys, una pràctica que no 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>
        <w:rPr>
          <w:rFonts w:eastAsia="Calibri"/>
          <w:b w:val="0"/>
          <w:sz w:val="24"/>
          <w:szCs w:val="24"/>
          <w:lang w:eastAsia="en-US"/>
        </w:rPr>
        <w:t>prod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uir </w:t>
      </w:r>
      <w:r>
        <w:rPr>
          <w:rFonts w:eastAsia="Calibri"/>
          <w:b w:val="0"/>
          <w:sz w:val="24"/>
          <w:szCs w:val="24"/>
          <w:lang w:eastAsia="en-US"/>
        </w:rPr>
        <w:t>en els homes. L’excepció es</w:t>
      </w:r>
      <w:r w:rsidR="00F6038F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F6038F">
        <w:rPr>
          <w:rFonts w:eastAsia="Calibri"/>
          <w:b w:val="0"/>
          <w:sz w:val="24"/>
          <w:szCs w:val="24"/>
          <w:lang w:eastAsia="en-US"/>
        </w:rPr>
        <w:t>registra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 w:rsidR="00F6038F">
        <w:rPr>
          <w:rFonts w:eastAsia="Calibri"/>
          <w:b w:val="0"/>
          <w:sz w:val="24"/>
          <w:szCs w:val="24"/>
          <w:lang w:eastAsia="en-US"/>
        </w:rPr>
        <w:t xml:space="preserve"> a Catalunya Ràdio i al 33, que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ser </w:t>
      </w:r>
      <w:r w:rsidR="00F6038F">
        <w:rPr>
          <w:rFonts w:eastAsia="Calibri"/>
          <w:b w:val="0"/>
          <w:sz w:val="24"/>
          <w:szCs w:val="24"/>
          <w:lang w:eastAsia="en-US"/>
        </w:rPr>
        <w:t>els únics mitjans que compt</w:t>
      </w:r>
      <w:r w:rsidR="00161471">
        <w:rPr>
          <w:rFonts w:eastAsia="Calibri"/>
          <w:b w:val="0"/>
          <w:sz w:val="24"/>
          <w:szCs w:val="24"/>
          <w:lang w:eastAsia="en-US"/>
        </w:rPr>
        <w:t>av</w:t>
      </w:r>
      <w:r w:rsidR="00F6038F">
        <w:rPr>
          <w:rFonts w:eastAsia="Calibri"/>
          <w:b w:val="0"/>
          <w:sz w:val="24"/>
          <w:szCs w:val="24"/>
          <w:lang w:eastAsia="en-US"/>
        </w:rPr>
        <w:t xml:space="preserve">en amb la participació de dones de més de 65 anys en els equips de programa. En el cas de les tertúlies, l’edat no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tenir </w:t>
      </w:r>
      <w:r w:rsidR="00F6038F">
        <w:rPr>
          <w:rFonts w:eastAsia="Calibri"/>
          <w:b w:val="0"/>
          <w:sz w:val="24"/>
          <w:szCs w:val="24"/>
          <w:lang w:eastAsia="en-US"/>
        </w:rPr>
        <w:t xml:space="preserve">un paper tant determinant i 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F6038F">
        <w:rPr>
          <w:rFonts w:eastAsia="Calibri"/>
          <w:b w:val="0"/>
          <w:sz w:val="24"/>
          <w:szCs w:val="24"/>
          <w:lang w:eastAsia="en-US"/>
        </w:rPr>
        <w:t>constata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 w:rsidR="00F6038F">
        <w:rPr>
          <w:rFonts w:eastAsia="Calibri"/>
          <w:b w:val="0"/>
          <w:sz w:val="24"/>
          <w:szCs w:val="24"/>
          <w:lang w:eastAsia="en-US"/>
        </w:rPr>
        <w:t xml:space="preserve"> la presència de dones a partir dels 60 anys en una proporció més elevada que en la resta de formats.</w:t>
      </w:r>
    </w:p>
    <w:p w14:paraId="1351FE48" w14:textId="44368B2E" w:rsidR="00F6038F" w:rsidRDefault="00F6038F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Finalment, </w:t>
      </w:r>
      <w:r w:rsidR="00AE197D">
        <w:rPr>
          <w:rFonts w:eastAsia="Calibri"/>
          <w:b w:val="0"/>
          <w:sz w:val="24"/>
          <w:szCs w:val="24"/>
          <w:lang w:eastAsia="en-US"/>
        </w:rPr>
        <w:t xml:space="preserve">l’informe analitza també qui protagonitza les qüestions de gènere, tant en els informatius com en la resta de la programació. El resultat és que les dones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 w:rsidR="00B33488">
        <w:rPr>
          <w:rFonts w:eastAsia="Calibri"/>
          <w:b w:val="0"/>
          <w:sz w:val="24"/>
          <w:szCs w:val="24"/>
          <w:lang w:eastAsia="en-US"/>
        </w:rPr>
        <w:t xml:space="preserve">dur </w:t>
      </w:r>
      <w:r w:rsidR="00AE197D">
        <w:rPr>
          <w:rFonts w:eastAsia="Calibri"/>
          <w:b w:val="0"/>
          <w:sz w:val="24"/>
          <w:szCs w:val="24"/>
          <w:lang w:eastAsia="en-US"/>
        </w:rPr>
        <w:t xml:space="preserve">el pes del relat de les qüestions de gènere. En aquests casos, a més d’obtenir més visibilitat, 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AE197D">
        <w:rPr>
          <w:rFonts w:eastAsia="Calibri"/>
          <w:b w:val="0"/>
          <w:sz w:val="24"/>
          <w:szCs w:val="24"/>
          <w:lang w:eastAsia="en-US"/>
        </w:rPr>
        <w:t>dona</w:t>
      </w:r>
      <w:r w:rsidR="00161471">
        <w:rPr>
          <w:rFonts w:eastAsia="Calibri"/>
          <w:b w:val="0"/>
          <w:sz w:val="24"/>
          <w:szCs w:val="24"/>
          <w:lang w:eastAsia="en-US"/>
        </w:rPr>
        <w:t>r</w:t>
      </w:r>
      <w:r w:rsidR="00AE197D">
        <w:rPr>
          <w:rFonts w:eastAsia="Calibri"/>
          <w:b w:val="0"/>
          <w:sz w:val="24"/>
          <w:szCs w:val="24"/>
          <w:lang w:eastAsia="en-US"/>
        </w:rPr>
        <w:t xml:space="preserve"> la circumstància que les dones </w:t>
      </w:r>
      <w:r w:rsidR="00C24DAB">
        <w:rPr>
          <w:rFonts w:eastAsia="Calibri"/>
          <w:b w:val="0"/>
          <w:sz w:val="24"/>
          <w:szCs w:val="24"/>
          <w:lang w:eastAsia="en-US"/>
        </w:rPr>
        <w:t xml:space="preserve">hi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van </w:t>
      </w:r>
      <w:r w:rsidR="00AE197D">
        <w:rPr>
          <w:rFonts w:eastAsia="Calibri"/>
          <w:b w:val="0"/>
          <w:sz w:val="24"/>
          <w:szCs w:val="24"/>
          <w:lang w:eastAsia="en-US"/>
        </w:rPr>
        <w:t>interven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ir </w:t>
      </w:r>
      <w:r w:rsidR="00AE197D">
        <w:rPr>
          <w:rFonts w:eastAsia="Calibri"/>
          <w:b w:val="0"/>
          <w:sz w:val="24"/>
          <w:szCs w:val="24"/>
          <w:lang w:eastAsia="en-US"/>
        </w:rPr>
        <w:t xml:space="preserve">sobretot amb perfils professionals o d’expertesa. I a la inversa, en el </w:t>
      </w:r>
      <w:r w:rsidR="00AE197D">
        <w:rPr>
          <w:rFonts w:eastAsia="Calibri"/>
          <w:b w:val="0"/>
          <w:sz w:val="24"/>
          <w:szCs w:val="24"/>
          <w:lang w:eastAsia="en-US"/>
        </w:rPr>
        <w:lastRenderedPageBreak/>
        <w:t>cas de les veus ocasionals</w:t>
      </w:r>
      <w:r w:rsidR="00EC0B8D">
        <w:rPr>
          <w:rFonts w:eastAsia="Calibri"/>
          <w:b w:val="0"/>
          <w:sz w:val="24"/>
          <w:szCs w:val="24"/>
          <w:lang w:eastAsia="en-US"/>
        </w:rPr>
        <w:t xml:space="preserve"> referides a les qüestions de gènere</w:t>
      </w:r>
      <w:r w:rsidR="00AE197D">
        <w:rPr>
          <w:rFonts w:eastAsia="Calibri"/>
          <w:b w:val="0"/>
          <w:sz w:val="24"/>
          <w:szCs w:val="24"/>
          <w:lang w:eastAsia="en-US"/>
        </w:rPr>
        <w:t xml:space="preserve">, el pes de les dones </w:t>
      </w:r>
      <w:r w:rsidR="00161471">
        <w:rPr>
          <w:rFonts w:eastAsia="Calibri"/>
          <w:b w:val="0"/>
          <w:sz w:val="24"/>
          <w:szCs w:val="24"/>
          <w:lang w:eastAsia="en-US"/>
        </w:rPr>
        <w:t xml:space="preserve">va </w:t>
      </w:r>
      <w:r w:rsidR="00AE197D">
        <w:rPr>
          <w:rFonts w:eastAsia="Calibri"/>
          <w:b w:val="0"/>
          <w:sz w:val="24"/>
          <w:szCs w:val="24"/>
          <w:lang w:eastAsia="en-US"/>
        </w:rPr>
        <w:t>disminu</w:t>
      </w:r>
      <w:r w:rsidR="00161471">
        <w:rPr>
          <w:rFonts w:eastAsia="Calibri"/>
          <w:b w:val="0"/>
          <w:sz w:val="24"/>
          <w:szCs w:val="24"/>
          <w:lang w:eastAsia="en-US"/>
        </w:rPr>
        <w:t>ir</w:t>
      </w:r>
      <w:r w:rsidR="00AE197D">
        <w:rPr>
          <w:rFonts w:eastAsia="Calibri"/>
          <w:b w:val="0"/>
          <w:sz w:val="24"/>
          <w:szCs w:val="24"/>
          <w:lang w:eastAsia="en-US"/>
        </w:rPr>
        <w:t>.</w:t>
      </w:r>
    </w:p>
    <w:p w14:paraId="14E001AA" w14:textId="39342B95" w:rsidR="00BE7092" w:rsidRPr="00E55000" w:rsidRDefault="006329AC" w:rsidP="00C23B11">
      <w:pPr>
        <w:spacing w:line="276" w:lineRule="auto"/>
        <w:jc w:val="both"/>
        <w:rPr>
          <w:rFonts w:eastAsia="Calibri" w:cs="Arial"/>
          <w:b/>
          <w:i/>
          <w:iCs/>
          <w:lang w:eastAsia="en-US"/>
        </w:rPr>
      </w:pPr>
      <w:hyperlink r:id="rId8" w:history="1">
        <w:r w:rsidRPr="00E55000">
          <w:rPr>
            <w:rStyle w:val="Hipervnculo"/>
            <w:rFonts w:eastAsia="Calibri" w:cs="Arial"/>
            <w:b/>
            <w:i/>
            <w:iCs/>
            <w:color w:val="auto"/>
            <w:u w:val="none"/>
            <w:lang w:eastAsia="en-US"/>
          </w:rPr>
          <w:t>Acord 16/2026 d’aprovació de l’Informe 4/2026, de 27 de febrer, de l’Àrea de Continguts, Les dones en els mitjans lineals: presència i discurs. Any 2025</w:t>
        </w:r>
      </w:hyperlink>
    </w:p>
    <w:p w14:paraId="1CBFBC84" w14:textId="77777777" w:rsidR="006329AC" w:rsidRDefault="006329AC" w:rsidP="00C23B11">
      <w:pPr>
        <w:spacing w:line="276" w:lineRule="auto"/>
        <w:jc w:val="both"/>
        <w:rPr>
          <w:rFonts w:eastAsia="Calibri" w:cs="Arial"/>
          <w:b/>
          <w:i/>
          <w:iCs/>
          <w:color w:val="000000"/>
          <w:lang w:eastAsia="en-US"/>
        </w:rPr>
      </w:pPr>
    </w:p>
    <w:p w14:paraId="66C4ACF7" w14:textId="77777777" w:rsidR="006329AC" w:rsidRPr="00061766" w:rsidRDefault="006329AC" w:rsidP="00C23B11">
      <w:pPr>
        <w:spacing w:line="276" w:lineRule="auto"/>
        <w:jc w:val="both"/>
        <w:rPr>
          <w:rFonts w:eastAsia="Calibri"/>
          <w:lang w:eastAsia="en-US"/>
        </w:rPr>
      </w:pPr>
    </w:p>
    <w:p w14:paraId="70AC8AE8" w14:textId="77777777" w:rsidR="00FD32FA" w:rsidRPr="0001179B" w:rsidRDefault="00FD32FA" w:rsidP="00D2333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0000"/>
          <w:sz w:val="18"/>
          <w:szCs w:val="18"/>
        </w:rPr>
        <w:t>Més informació:</w:t>
      </w:r>
      <w:r w:rsidRPr="0001179B">
        <w:rPr>
          <w:rFonts w:cs="Arial"/>
          <w:sz w:val="18"/>
          <w:szCs w:val="18"/>
        </w:rPr>
        <w:t xml:space="preserve"> </w:t>
      </w: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Comunicació del CAC</w:t>
      </w:r>
      <w:r w:rsidRPr="0001179B">
        <w:rPr>
          <w:rFonts w:cs="Arial"/>
          <w:sz w:val="18"/>
          <w:szCs w:val="18"/>
        </w:rPr>
        <w:t xml:space="preserve"> • C/ dels Vergós, 36-42 • 08017 Barcelona</w:t>
      </w:r>
    </w:p>
    <w:p w14:paraId="2659D04F" w14:textId="77777777" w:rsidR="00FD32FA" w:rsidRPr="0001179B" w:rsidRDefault="00FD32FA" w:rsidP="00D2333B">
      <w:pPr>
        <w:jc w:val="center"/>
        <w:rPr>
          <w:rFonts w:cs="Arial"/>
          <w:spacing w:val="8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Tel.:</w:t>
      </w:r>
      <w:r w:rsidRPr="0001179B">
        <w:rPr>
          <w:rFonts w:cs="Arial"/>
          <w:spacing w:val="8"/>
          <w:sz w:val="18"/>
          <w:szCs w:val="18"/>
        </w:rPr>
        <w:t xml:space="preserve"> 93 557 50 00 i 627 480 483</w:t>
      </w:r>
    </w:p>
    <w:p w14:paraId="5E991B13" w14:textId="77777777" w:rsidR="00FD32FA" w:rsidRPr="0001179B" w:rsidRDefault="00FD32FA" w:rsidP="00D2333B">
      <w:pPr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Adreça electrònica:</w:t>
      </w:r>
      <w:r w:rsidRPr="0001179B">
        <w:rPr>
          <w:rFonts w:cs="Arial"/>
          <w:spacing w:val="8"/>
          <w:sz w:val="18"/>
          <w:szCs w:val="18"/>
        </w:rPr>
        <w:t xml:space="preserve"> </w:t>
      </w:r>
      <w:hyperlink r:id="rId9" w:history="1">
        <w:r w:rsidR="00E30C65" w:rsidRPr="002B3C4D">
          <w:rPr>
            <w:rStyle w:val="Hipervnculo"/>
            <w:rFonts w:cs="Arial"/>
            <w:i/>
            <w:sz w:val="18"/>
            <w:szCs w:val="18"/>
          </w:rPr>
          <w:t>comunicacio.cac@gencat.cat</w:t>
        </w:r>
      </w:hyperlink>
    </w:p>
    <w:p w14:paraId="32B08078" w14:textId="77777777" w:rsidR="000D4375" w:rsidRPr="00CD6551" w:rsidRDefault="00FD32FA" w:rsidP="00571F43">
      <w:pPr>
        <w:jc w:val="center"/>
      </w:pPr>
      <w:r w:rsidRPr="0087129E">
        <w:rPr>
          <w:rFonts w:cs="Arial"/>
          <w:b/>
          <w:bCs/>
          <w:color w:val="008080"/>
          <w:spacing w:val="8"/>
          <w:sz w:val="18"/>
          <w:szCs w:val="18"/>
        </w:rPr>
        <w:t>Web:</w:t>
      </w:r>
      <w:r w:rsidRPr="0087129E">
        <w:rPr>
          <w:rFonts w:cs="Arial"/>
          <w:i/>
          <w:iCs/>
          <w:sz w:val="18"/>
          <w:szCs w:val="18"/>
        </w:rPr>
        <w:t xml:space="preserve"> </w:t>
      </w:r>
      <w:hyperlink r:id="rId10" w:history="1">
        <w:r w:rsidRPr="0087129E">
          <w:rPr>
            <w:rStyle w:val="Hipervnculo"/>
            <w:rFonts w:cs="Arial"/>
            <w:i/>
            <w:sz w:val="18"/>
            <w:szCs w:val="18"/>
          </w:rPr>
          <w:t>www.cac.cat</w:t>
        </w:r>
      </w:hyperlink>
    </w:p>
    <w:sectPr w:rsidR="000D4375" w:rsidRPr="00CD6551" w:rsidSect="00471A2D">
      <w:headerReference w:type="default" r:id="rId11"/>
      <w:footerReference w:type="default" r:id="rId12"/>
      <w:pgSz w:w="11906" w:h="16838"/>
      <w:pgMar w:top="2336" w:right="1701" w:bottom="1618" w:left="1701" w:header="708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3615" w14:textId="77777777" w:rsidR="00771CA6" w:rsidRDefault="00771CA6">
      <w:r>
        <w:separator/>
      </w:r>
    </w:p>
  </w:endnote>
  <w:endnote w:type="continuationSeparator" w:id="0">
    <w:p w14:paraId="5807644A" w14:textId="77777777" w:rsidR="00771CA6" w:rsidRDefault="0077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9C84" w14:textId="77777777" w:rsidR="004E494C" w:rsidRDefault="004E494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ADE">
      <w:rPr>
        <w:noProof/>
      </w:rPr>
      <w:t>1</w:t>
    </w:r>
    <w:r>
      <w:rPr>
        <w:noProof/>
      </w:rPr>
      <w:fldChar w:fldCharType="end"/>
    </w:r>
  </w:p>
  <w:p w14:paraId="37E25CA1" w14:textId="77777777" w:rsidR="004E494C" w:rsidRDefault="004E49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6523" w14:textId="77777777" w:rsidR="00771CA6" w:rsidRDefault="00771CA6">
      <w:r>
        <w:separator/>
      </w:r>
    </w:p>
  </w:footnote>
  <w:footnote w:type="continuationSeparator" w:id="0">
    <w:p w14:paraId="5E4D4BD6" w14:textId="77777777" w:rsidR="00771CA6" w:rsidRDefault="0077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6A52" w14:textId="77777777" w:rsidR="004E494C" w:rsidRDefault="004E494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 wp14:anchorId="69B660B6" wp14:editId="14A9287F">
          <wp:simplePos x="0" y="0"/>
          <wp:positionH relativeFrom="column">
            <wp:posOffset>-622935</wp:posOffset>
          </wp:positionH>
          <wp:positionV relativeFrom="paragraph">
            <wp:posOffset>-65405</wp:posOffset>
          </wp:positionV>
          <wp:extent cx="1754505" cy="513080"/>
          <wp:effectExtent l="0" t="0" r="0" b="127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513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51CEB1" w14:textId="77777777" w:rsidR="004E494C" w:rsidRDefault="004E494C">
    <w:pPr>
      <w:pStyle w:val="Encabezado"/>
    </w:pPr>
  </w:p>
  <w:p w14:paraId="38731C5E" w14:textId="77777777" w:rsidR="004E494C" w:rsidRDefault="004E494C">
    <w:pPr>
      <w:pStyle w:val="Encabezado"/>
    </w:pPr>
  </w:p>
  <w:p w14:paraId="3314013D" w14:textId="77777777" w:rsidR="004E494C" w:rsidRDefault="004E494C">
    <w:pPr>
      <w:pStyle w:val="Encabezado"/>
    </w:pPr>
  </w:p>
  <w:p w14:paraId="218058C1" w14:textId="77777777" w:rsidR="004E494C" w:rsidRDefault="004E494C">
    <w:pPr>
      <w:pStyle w:val="Encabezado"/>
    </w:pPr>
    <w:r>
      <w:tab/>
    </w:r>
  </w:p>
  <w:p w14:paraId="53D9A48D" w14:textId="77777777" w:rsidR="004E494C" w:rsidRDefault="004E4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6138"/>
    <w:multiLevelType w:val="hybridMultilevel"/>
    <w:tmpl w:val="3342C2EE"/>
    <w:lvl w:ilvl="0" w:tplc="62B42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789"/>
    <w:multiLevelType w:val="hybridMultilevel"/>
    <w:tmpl w:val="D90C3804"/>
    <w:lvl w:ilvl="0" w:tplc="0948859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0B8"/>
    <w:multiLevelType w:val="hybridMultilevel"/>
    <w:tmpl w:val="5AE0CA08"/>
    <w:lvl w:ilvl="0" w:tplc="A2065E12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85246"/>
    <w:multiLevelType w:val="hybridMultilevel"/>
    <w:tmpl w:val="41B084B0"/>
    <w:lvl w:ilvl="0" w:tplc="0403000F">
      <w:start w:val="1"/>
      <w:numFmt w:val="decimal"/>
      <w:lvlText w:val="%1."/>
      <w:lvlJc w:val="left"/>
      <w:pPr>
        <w:ind w:left="765" w:hanging="360"/>
      </w:pPr>
    </w:lvl>
    <w:lvl w:ilvl="1" w:tplc="04030019" w:tentative="1">
      <w:start w:val="1"/>
      <w:numFmt w:val="lowerLetter"/>
      <w:lvlText w:val="%2."/>
      <w:lvlJc w:val="left"/>
      <w:pPr>
        <w:ind w:left="1485" w:hanging="360"/>
      </w:pPr>
    </w:lvl>
    <w:lvl w:ilvl="2" w:tplc="0403001B" w:tentative="1">
      <w:start w:val="1"/>
      <w:numFmt w:val="lowerRoman"/>
      <w:lvlText w:val="%3."/>
      <w:lvlJc w:val="right"/>
      <w:pPr>
        <w:ind w:left="2205" w:hanging="180"/>
      </w:pPr>
    </w:lvl>
    <w:lvl w:ilvl="3" w:tplc="0403000F" w:tentative="1">
      <w:start w:val="1"/>
      <w:numFmt w:val="decimal"/>
      <w:lvlText w:val="%4."/>
      <w:lvlJc w:val="left"/>
      <w:pPr>
        <w:ind w:left="2925" w:hanging="360"/>
      </w:pPr>
    </w:lvl>
    <w:lvl w:ilvl="4" w:tplc="04030019" w:tentative="1">
      <w:start w:val="1"/>
      <w:numFmt w:val="lowerLetter"/>
      <w:lvlText w:val="%5."/>
      <w:lvlJc w:val="left"/>
      <w:pPr>
        <w:ind w:left="3645" w:hanging="360"/>
      </w:pPr>
    </w:lvl>
    <w:lvl w:ilvl="5" w:tplc="0403001B" w:tentative="1">
      <w:start w:val="1"/>
      <w:numFmt w:val="lowerRoman"/>
      <w:lvlText w:val="%6."/>
      <w:lvlJc w:val="right"/>
      <w:pPr>
        <w:ind w:left="4365" w:hanging="180"/>
      </w:pPr>
    </w:lvl>
    <w:lvl w:ilvl="6" w:tplc="0403000F" w:tentative="1">
      <w:start w:val="1"/>
      <w:numFmt w:val="decimal"/>
      <w:lvlText w:val="%7."/>
      <w:lvlJc w:val="left"/>
      <w:pPr>
        <w:ind w:left="5085" w:hanging="360"/>
      </w:pPr>
    </w:lvl>
    <w:lvl w:ilvl="7" w:tplc="04030019" w:tentative="1">
      <w:start w:val="1"/>
      <w:numFmt w:val="lowerLetter"/>
      <w:lvlText w:val="%8."/>
      <w:lvlJc w:val="left"/>
      <w:pPr>
        <w:ind w:left="5805" w:hanging="360"/>
      </w:pPr>
    </w:lvl>
    <w:lvl w:ilvl="8" w:tplc="040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60454"/>
    <w:multiLevelType w:val="hybridMultilevel"/>
    <w:tmpl w:val="FFF871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BD6"/>
    <w:multiLevelType w:val="hybridMultilevel"/>
    <w:tmpl w:val="735051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1039"/>
    <w:multiLevelType w:val="hybridMultilevel"/>
    <w:tmpl w:val="ABD6A9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623A"/>
    <w:multiLevelType w:val="hybridMultilevel"/>
    <w:tmpl w:val="463A7B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F52A6"/>
    <w:multiLevelType w:val="hybridMultilevel"/>
    <w:tmpl w:val="EA4CFE7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93E8C"/>
    <w:multiLevelType w:val="hybridMultilevel"/>
    <w:tmpl w:val="76623340"/>
    <w:lvl w:ilvl="0" w:tplc="A34663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66718"/>
    <w:multiLevelType w:val="hybridMultilevel"/>
    <w:tmpl w:val="CBB8CFA0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9F4E26"/>
    <w:multiLevelType w:val="hybridMultilevel"/>
    <w:tmpl w:val="F168D7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B85322"/>
    <w:multiLevelType w:val="hybridMultilevel"/>
    <w:tmpl w:val="BD3AED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057"/>
    <w:multiLevelType w:val="hybridMultilevel"/>
    <w:tmpl w:val="A614EB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5E6"/>
    <w:multiLevelType w:val="hybridMultilevel"/>
    <w:tmpl w:val="52005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9A6"/>
    <w:multiLevelType w:val="hybridMultilevel"/>
    <w:tmpl w:val="3064E04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7B78"/>
    <w:multiLevelType w:val="hybridMultilevel"/>
    <w:tmpl w:val="036A690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5892"/>
    <w:multiLevelType w:val="hybridMultilevel"/>
    <w:tmpl w:val="21B2122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6220"/>
    <w:multiLevelType w:val="hybridMultilevel"/>
    <w:tmpl w:val="3CF620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B20B0"/>
    <w:multiLevelType w:val="hybridMultilevel"/>
    <w:tmpl w:val="6ACEBE0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D4BB4"/>
    <w:multiLevelType w:val="hybridMultilevel"/>
    <w:tmpl w:val="E2903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6472">
    <w:abstractNumId w:val="0"/>
  </w:num>
  <w:num w:numId="2" w16cid:durableId="34014168">
    <w:abstractNumId w:val="1"/>
  </w:num>
  <w:num w:numId="3" w16cid:durableId="1745952762">
    <w:abstractNumId w:val="16"/>
  </w:num>
  <w:num w:numId="4" w16cid:durableId="1356736241">
    <w:abstractNumId w:val="15"/>
  </w:num>
  <w:num w:numId="5" w16cid:durableId="555355795">
    <w:abstractNumId w:val="20"/>
  </w:num>
  <w:num w:numId="6" w16cid:durableId="1053769201">
    <w:abstractNumId w:val="12"/>
  </w:num>
  <w:num w:numId="7" w16cid:durableId="1584146437">
    <w:abstractNumId w:val="6"/>
  </w:num>
  <w:num w:numId="8" w16cid:durableId="91826523">
    <w:abstractNumId w:val="19"/>
  </w:num>
  <w:num w:numId="9" w16cid:durableId="1574974672">
    <w:abstractNumId w:val="2"/>
  </w:num>
  <w:num w:numId="10" w16cid:durableId="1159418384">
    <w:abstractNumId w:val="3"/>
  </w:num>
  <w:num w:numId="11" w16cid:durableId="93214707">
    <w:abstractNumId w:val="11"/>
  </w:num>
  <w:num w:numId="12" w16cid:durableId="2112316628">
    <w:abstractNumId w:val="10"/>
  </w:num>
  <w:num w:numId="13" w16cid:durableId="1918048379">
    <w:abstractNumId w:val="5"/>
  </w:num>
  <w:num w:numId="14" w16cid:durableId="599140205">
    <w:abstractNumId w:val="17"/>
  </w:num>
  <w:num w:numId="15" w16cid:durableId="1031414057">
    <w:abstractNumId w:val="14"/>
  </w:num>
  <w:num w:numId="16" w16cid:durableId="1916013498">
    <w:abstractNumId w:val="8"/>
  </w:num>
  <w:num w:numId="17" w16cid:durableId="806631408">
    <w:abstractNumId w:val="9"/>
  </w:num>
  <w:num w:numId="18" w16cid:durableId="226379490">
    <w:abstractNumId w:val="18"/>
  </w:num>
  <w:num w:numId="19" w16cid:durableId="1134718579">
    <w:abstractNumId w:val="13"/>
  </w:num>
  <w:num w:numId="20" w16cid:durableId="917904940">
    <w:abstractNumId w:val="4"/>
  </w:num>
  <w:num w:numId="21" w16cid:durableId="740560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A2"/>
    <w:rsid w:val="00000865"/>
    <w:rsid w:val="00000FEB"/>
    <w:rsid w:val="00001D32"/>
    <w:rsid w:val="00002D91"/>
    <w:rsid w:val="00005888"/>
    <w:rsid w:val="000062C8"/>
    <w:rsid w:val="00006F06"/>
    <w:rsid w:val="0001179B"/>
    <w:rsid w:val="000137EA"/>
    <w:rsid w:val="000165AF"/>
    <w:rsid w:val="00021EF4"/>
    <w:rsid w:val="00022A93"/>
    <w:rsid w:val="000240EF"/>
    <w:rsid w:val="000258E6"/>
    <w:rsid w:val="000322FC"/>
    <w:rsid w:val="00033512"/>
    <w:rsid w:val="00035F31"/>
    <w:rsid w:val="00040957"/>
    <w:rsid w:val="00041612"/>
    <w:rsid w:val="00044287"/>
    <w:rsid w:val="00050A53"/>
    <w:rsid w:val="00051C2D"/>
    <w:rsid w:val="00053E0E"/>
    <w:rsid w:val="00054AC8"/>
    <w:rsid w:val="00054C80"/>
    <w:rsid w:val="00054D90"/>
    <w:rsid w:val="00054E40"/>
    <w:rsid w:val="00056B57"/>
    <w:rsid w:val="00057FBA"/>
    <w:rsid w:val="0006011A"/>
    <w:rsid w:val="0006019F"/>
    <w:rsid w:val="00061766"/>
    <w:rsid w:val="000624AA"/>
    <w:rsid w:val="000631C7"/>
    <w:rsid w:val="000646A5"/>
    <w:rsid w:val="00064EEF"/>
    <w:rsid w:val="00065657"/>
    <w:rsid w:val="000673A2"/>
    <w:rsid w:val="00077950"/>
    <w:rsid w:val="00085C87"/>
    <w:rsid w:val="00090866"/>
    <w:rsid w:val="000917BF"/>
    <w:rsid w:val="000967A4"/>
    <w:rsid w:val="000979FC"/>
    <w:rsid w:val="000A19A2"/>
    <w:rsid w:val="000A233D"/>
    <w:rsid w:val="000A37EC"/>
    <w:rsid w:val="000A4F75"/>
    <w:rsid w:val="000A51BE"/>
    <w:rsid w:val="000A7904"/>
    <w:rsid w:val="000B06F1"/>
    <w:rsid w:val="000B1141"/>
    <w:rsid w:val="000B4EF1"/>
    <w:rsid w:val="000B6E1F"/>
    <w:rsid w:val="000C1172"/>
    <w:rsid w:val="000C1EC8"/>
    <w:rsid w:val="000D01FD"/>
    <w:rsid w:val="000D2497"/>
    <w:rsid w:val="000D25EE"/>
    <w:rsid w:val="000D4375"/>
    <w:rsid w:val="000D44EC"/>
    <w:rsid w:val="000E0CBA"/>
    <w:rsid w:val="000E2818"/>
    <w:rsid w:val="000E2A58"/>
    <w:rsid w:val="000E3B0C"/>
    <w:rsid w:val="000E6351"/>
    <w:rsid w:val="000F4D64"/>
    <w:rsid w:val="000F50B3"/>
    <w:rsid w:val="000F6222"/>
    <w:rsid w:val="0010048F"/>
    <w:rsid w:val="00100633"/>
    <w:rsid w:val="0010163D"/>
    <w:rsid w:val="00103277"/>
    <w:rsid w:val="001161FF"/>
    <w:rsid w:val="00116DBA"/>
    <w:rsid w:val="001174C6"/>
    <w:rsid w:val="00121E66"/>
    <w:rsid w:val="00122EAE"/>
    <w:rsid w:val="00126BAA"/>
    <w:rsid w:val="00132384"/>
    <w:rsid w:val="00136BDD"/>
    <w:rsid w:val="00137A52"/>
    <w:rsid w:val="00137F04"/>
    <w:rsid w:val="00141222"/>
    <w:rsid w:val="001435F7"/>
    <w:rsid w:val="00147D91"/>
    <w:rsid w:val="00151618"/>
    <w:rsid w:val="0015483C"/>
    <w:rsid w:val="00156732"/>
    <w:rsid w:val="001570D7"/>
    <w:rsid w:val="001608C2"/>
    <w:rsid w:val="00161471"/>
    <w:rsid w:val="0016280C"/>
    <w:rsid w:val="00165306"/>
    <w:rsid w:val="00172A4C"/>
    <w:rsid w:val="00172EFC"/>
    <w:rsid w:val="001741B2"/>
    <w:rsid w:val="00174362"/>
    <w:rsid w:val="00175A52"/>
    <w:rsid w:val="00175DF9"/>
    <w:rsid w:val="00180DEC"/>
    <w:rsid w:val="00183760"/>
    <w:rsid w:val="00187027"/>
    <w:rsid w:val="0019393A"/>
    <w:rsid w:val="001949B0"/>
    <w:rsid w:val="001955CB"/>
    <w:rsid w:val="001A1595"/>
    <w:rsid w:val="001A366A"/>
    <w:rsid w:val="001B2141"/>
    <w:rsid w:val="001B42BC"/>
    <w:rsid w:val="001B4651"/>
    <w:rsid w:val="001B5F1D"/>
    <w:rsid w:val="001C01B8"/>
    <w:rsid w:val="001C0A07"/>
    <w:rsid w:val="001C41DC"/>
    <w:rsid w:val="001C4822"/>
    <w:rsid w:val="001D19E3"/>
    <w:rsid w:val="001D4E39"/>
    <w:rsid w:val="001D60A8"/>
    <w:rsid w:val="001D7588"/>
    <w:rsid w:val="001E1DEC"/>
    <w:rsid w:val="001E36D5"/>
    <w:rsid w:val="001E4300"/>
    <w:rsid w:val="001E4D5F"/>
    <w:rsid w:val="001E5309"/>
    <w:rsid w:val="001E6063"/>
    <w:rsid w:val="001F160D"/>
    <w:rsid w:val="001F5AD9"/>
    <w:rsid w:val="001F6F4B"/>
    <w:rsid w:val="00200BBA"/>
    <w:rsid w:val="00201477"/>
    <w:rsid w:val="00202DD6"/>
    <w:rsid w:val="0020612F"/>
    <w:rsid w:val="00210EDB"/>
    <w:rsid w:val="0021277F"/>
    <w:rsid w:val="00213325"/>
    <w:rsid w:val="00216E22"/>
    <w:rsid w:val="00220272"/>
    <w:rsid w:val="00222088"/>
    <w:rsid w:val="00225D76"/>
    <w:rsid w:val="0022731B"/>
    <w:rsid w:val="00227F71"/>
    <w:rsid w:val="002338E1"/>
    <w:rsid w:val="0023598F"/>
    <w:rsid w:val="00236102"/>
    <w:rsid w:val="00237EC0"/>
    <w:rsid w:val="0024747B"/>
    <w:rsid w:val="0024771C"/>
    <w:rsid w:val="002519B1"/>
    <w:rsid w:val="00254AB0"/>
    <w:rsid w:val="00257DFE"/>
    <w:rsid w:val="00261BCE"/>
    <w:rsid w:val="00262A6E"/>
    <w:rsid w:val="002644FC"/>
    <w:rsid w:val="00265BA7"/>
    <w:rsid w:val="00267694"/>
    <w:rsid w:val="0027002E"/>
    <w:rsid w:val="002701E7"/>
    <w:rsid w:val="0027173A"/>
    <w:rsid w:val="002732A2"/>
    <w:rsid w:val="00274176"/>
    <w:rsid w:val="00276A5B"/>
    <w:rsid w:val="00276B98"/>
    <w:rsid w:val="00277ADC"/>
    <w:rsid w:val="00282B19"/>
    <w:rsid w:val="00282B1A"/>
    <w:rsid w:val="00285B27"/>
    <w:rsid w:val="00286D76"/>
    <w:rsid w:val="002908F2"/>
    <w:rsid w:val="00290A7C"/>
    <w:rsid w:val="0029274C"/>
    <w:rsid w:val="00293016"/>
    <w:rsid w:val="00294B73"/>
    <w:rsid w:val="002A44E5"/>
    <w:rsid w:val="002A5105"/>
    <w:rsid w:val="002B01F6"/>
    <w:rsid w:val="002B1BD2"/>
    <w:rsid w:val="002B1C31"/>
    <w:rsid w:val="002B3C4D"/>
    <w:rsid w:val="002B52B0"/>
    <w:rsid w:val="002B6B99"/>
    <w:rsid w:val="002B70B6"/>
    <w:rsid w:val="002C23DA"/>
    <w:rsid w:val="002C2754"/>
    <w:rsid w:val="002C2CA0"/>
    <w:rsid w:val="002C6402"/>
    <w:rsid w:val="002C7F01"/>
    <w:rsid w:val="002D42E7"/>
    <w:rsid w:val="002D51CE"/>
    <w:rsid w:val="002D56E9"/>
    <w:rsid w:val="002E295B"/>
    <w:rsid w:val="002E32BD"/>
    <w:rsid w:val="002E4863"/>
    <w:rsid w:val="002E5FB5"/>
    <w:rsid w:val="002E64C7"/>
    <w:rsid w:val="002E6BC6"/>
    <w:rsid w:val="002E7D09"/>
    <w:rsid w:val="002F56F5"/>
    <w:rsid w:val="002F6868"/>
    <w:rsid w:val="00300048"/>
    <w:rsid w:val="00301E98"/>
    <w:rsid w:val="00304DF0"/>
    <w:rsid w:val="00311F09"/>
    <w:rsid w:val="00311F8D"/>
    <w:rsid w:val="00320C1C"/>
    <w:rsid w:val="00322B68"/>
    <w:rsid w:val="00323C36"/>
    <w:rsid w:val="00323FCC"/>
    <w:rsid w:val="00324E9F"/>
    <w:rsid w:val="0032534D"/>
    <w:rsid w:val="003259E6"/>
    <w:rsid w:val="00325F08"/>
    <w:rsid w:val="003267C5"/>
    <w:rsid w:val="00335111"/>
    <w:rsid w:val="003412EE"/>
    <w:rsid w:val="00342943"/>
    <w:rsid w:val="00346650"/>
    <w:rsid w:val="003466F8"/>
    <w:rsid w:val="00350EA5"/>
    <w:rsid w:val="003628C6"/>
    <w:rsid w:val="00362B5D"/>
    <w:rsid w:val="003647C5"/>
    <w:rsid w:val="0037097E"/>
    <w:rsid w:val="00371F5D"/>
    <w:rsid w:val="00375401"/>
    <w:rsid w:val="00375927"/>
    <w:rsid w:val="00375F2D"/>
    <w:rsid w:val="00380074"/>
    <w:rsid w:val="003861B6"/>
    <w:rsid w:val="00386459"/>
    <w:rsid w:val="0038653C"/>
    <w:rsid w:val="00390947"/>
    <w:rsid w:val="00393591"/>
    <w:rsid w:val="00393670"/>
    <w:rsid w:val="00394C94"/>
    <w:rsid w:val="0039582F"/>
    <w:rsid w:val="00396B53"/>
    <w:rsid w:val="003A0253"/>
    <w:rsid w:val="003A09B6"/>
    <w:rsid w:val="003A56E3"/>
    <w:rsid w:val="003A5BBE"/>
    <w:rsid w:val="003A600F"/>
    <w:rsid w:val="003A6E3A"/>
    <w:rsid w:val="003A7703"/>
    <w:rsid w:val="003B00BE"/>
    <w:rsid w:val="003B015B"/>
    <w:rsid w:val="003B2360"/>
    <w:rsid w:val="003B2C23"/>
    <w:rsid w:val="003B30CD"/>
    <w:rsid w:val="003B31F0"/>
    <w:rsid w:val="003B5074"/>
    <w:rsid w:val="003B5E7E"/>
    <w:rsid w:val="003B6047"/>
    <w:rsid w:val="003C1E2B"/>
    <w:rsid w:val="003C2064"/>
    <w:rsid w:val="003C250A"/>
    <w:rsid w:val="003C4FF2"/>
    <w:rsid w:val="003D10EF"/>
    <w:rsid w:val="003D1B8E"/>
    <w:rsid w:val="003D619D"/>
    <w:rsid w:val="003D6936"/>
    <w:rsid w:val="003D7320"/>
    <w:rsid w:val="003E2785"/>
    <w:rsid w:val="003E3F5F"/>
    <w:rsid w:val="003E7FDE"/>
    <w:rsid w:val="003F04BA"/>
    <w:rsid w:val="004002C3"/>
    <w:rsid w:val="004013A3"/>
    <w:rsid w:val="0040355E"/>
    <w:rsid w:val="004054D1"/>
    <w:rsid w:val="00406073"/>
    <w:rsid w:val="004075E8"/>
    <w:rsid w:val="004100B5"/>
    <w:rsid w:val="0041091A"/>
    <w:rsid w:val="00411F83"/>
    <w:rsid w:val="004125C0"/>
    <w:rsid w:val="00416C8D"/>
    <w:rsid w:val="0042039D"/>
    <w:rsid w:val="00420F97"/>
    <w:rsid w:val="0042797D"/>
    <w:rsid w:val="0043075C"/>
    <w:rsid w:val="0043087C"/>
    <w:rsid w:val="00433E7B"/>
    <w:rsid w:val="00435154"/>
    <w:rsid w:val="004410EE"/>
    <w:rsid w:val="0044237D"/>
    <w:rsid w:val="00445452"/>
    <w:rsid w:val="00450970"/>
    <w:rsid w:val="00450FE5"/>
    <w:rsid w:val="004544CC"/>
    <w:rsid w:val="00455DCA"/>
    <w:rsid w:val="00457A7C"/>
    <w:rsid w:val="00461575"/>
    <w:rsid w:val="004632CF"/>
    <w:rsid w:val="004654E1"/>
    <w:rsid w:val="004672F9"/>
    <w:rsid w:val="00467F56"/>
    <w:rsid w:val="00467FB9"/>
    <w:rsid w:val="004713B7"/>
    <w:rsid w:val="00471834"/>
    <w:rsid w:val="00471A2D"/>
    <w:rsid w:val="00471B97"/>
    <w:rsid w:val="004740E1"/>
    <w:rsid w:val="00475CCA"/>
    <w:rsid w:val="00477823"/>
    <w:rsid w:val="00481418"/>
    <w:rsid w:val="00482E61"/>
    <w:rsid w:val="00482EFF"/>
    <w:rsid w:val="0048422B"/>
    <w:rsid w:val="00484BF7"/>
    <w:rsid w:val="004911ED"/>
    <w:rsid w:val="00493380"/>
    <w:rsid w:val="0049636A"/>
    <w:rsid w:val="004A2B48"/>
    <w:rsid w:val="004A357A"/>
    <w:rsid w:val="004A4781"/>
    <w:rsid w:val="004A4B0B"/>
    <w:rsid w:val="004A55CE"/>
    <w:rsid w:val="004B1777"/>
    <w:rsid w:val="004B2DA5"/>
    <w:rsid w:val="004B2E42"/>
    <w:rsid w:val="004B2F55"/>
    <w:rsid w:val="004B7DA4"/>
    <w:rsid w:val="004C13A1"/>
    <w:rsid w:val="004C30C9"/>
    <w:rsid w:val="004C4217"/>
    <w:rsid w:val="004C4BD0"/>
    <w:rsid w:val="004C5D19"/>
    <w:rsid w:val="004C67BF"/>
    <w:rsid w:val="004C725B"/>
    <w:rsid w:val="004C7329"/>
    <w:rsid w:val="004D2797"/>
    <w:rsid w:val="004D406D"/>
    <w:rsid w:val="004E0331"/>
    <w:rsid w:val="004E0F38"/>
    <w:rsid w:val="004E3793"/>
    <w:rsid w:val="004E3C27"/>
    <w:rsid w:val="004E4322"/>
    <w:rsid w:val="004E494C"/>
    <w:rsid w:val="004F0499"/>
    <w:rsid w:val="004F0F1D"/>
    <w:rsid w:val="004F26F4"/>
    <w:rsid w:val="004F628C"/>
    <w:rsid w:val="004F6951"/>
    <w:rsid w:val="004F721E"/>
    <w:rsid w:val="00501A2D"/>
    <w:rsid w:val="00505190"/>
    <w:rsid w:val="00506DFD"/>
    <w:rsid w:val="005105E0"/>
    <w:rsid w:val="00510AB0"/>
    <w:rsid w:val="005140D0"/>
    <w:rsid w:val="00517B2F"/>
    <w:rsid w:val="005203F2"/>
    <w:rsid w:val="00520E4B"/>
    <w:rsid w:val="00522E24"/>
    <w:rsid w:val="005243FA"/>
    <w:rsid w:val="005248BE"/>
    <w:rsid w:val="00525DEE"/>
    <w:rsid w:val="005267F4"/>
    <w:rsid w:val="00526E16"/>
    <w:rsid w:val="00533660"/>
    <w:rsid w:val="00542661"/>
    <w:rsid w:val="005434B9"/>
    <w:rsid w:val="0054547E"/>
    <w:rsid w:val="0054696F"/>
    <w:rsid w:val="00546E82"/>
    <w:rsid w:val="00550BA5"/>
    <w:rsid w:val="0055141D"/>
    <w:rsid w:val="005539C4"/>
    <w:rsid w:val="0055576C"/>
    <w:rsid w:val="0055643E"/>
    <w:rsid w:val="005601C7"/>
    <w:rsid w:val="00560B96"/>
    <w:rsid w:val="00561B9C"/>
    <w:rsid w:val="00562CDF"/>
    <w:rsid w:val="00563029"/>
    <w:rsid w:val="00565537"/>
    <w:rsid w:val="0056560D"/>
    <w:rsid w:val="00571F43"/>
    <w:rsid w:val="00572235"/>
    <w:rsid w:val="00573893"/>
    <w:rsid w:val="00573DE5"/>
    <w:rsid w:val="005752F0"/>
    <w:rsid w:val="00576092"/>
    <w:rsid w:val="00577102"/>
    <w:rsid w:val="00577479"/>
    <w:rsid w:val="005839FF"/>
    <w:rsid w:val="005862E9"/>
    <w:rsid w:val="00586476"/>
    <w:rsid w:val="00586ADF"/>
    <w:rsid w:val="00586E00"/>
    <w:rsid w:val="0058719A"/>
    <w:rsid w:val="0058743F"/>
    <w:rsid w:val="00587D4C"/>
    <w:rsid w:val="005939FE"/>
    <w:rsid w:val="00593C86"/>
    <w:rsid w:val="005957EA"/>
    <w:rsid w:val="005968AE"/>
    <w:rsid w:val="00596AAA"/>
    <w:rsid w:val="005A124F"/>
    <w:rsid w:val="005A15E2"/>
    <w:rsid w:val="005A46AA"/>
    <w:rsid w:val="005A79BB"/>
    <w:rsid w:val="005B14EC"/>
    <w:rsid w:val="005B2C91"/>
    <w:rsid w:val="005B549E"/>
    <w:rsid w:val="005B75AF"/>
    <w:rsid w:val="005C1B40"/>
    <w:rsid w:val="005C1EB8"/>
    <w:rsid w:val="005C2B8E"/>
    <w:rsid w:val="005C3A2B"/>
    <w:rsid w:val="005C3A53"/>
    <w:rsid w:val="005C4547"/>
    <w:rsid w:val="005C7311"/>
    <w:rsid w:val="005C7E53"/>
    <w:rsid w:val="005D1DEA"/>
    <w:rsid w:val="005D7627"/>
    <w:rsid w:val="005D7B68"/>
    <w:rsid w:val="005E0744"/>
    <w:rsid w:val="005E28E6"/>
    <w:rsid w:val="005E454E"/>
    <w:rsid w:val="005E48E6"/>
    <w:rsid w:val="005E605C"/>
    <w:rsid w:val="005E608C"/>
    <w:rsid w:val="005F0668"/>
    <w:rsid w:val="005F0F4A"/>
    <w:rsid w:val="005F0F4F"/>
    <w:rsid w:val="005F1B0B"/>
    <w:rsid w:val="005F1D14"/>
    <w:rsid w:val="005F29C8"/>
    <w:rsid w:val="00604B2E"/>
    <w:rsid w:val="00606750"/>
    <w:rsid w:val="006121F2"/>
    <w:rsid w:val="0061274A"/>
    <w:rsid w:val="00612831"/>
    <w:rsid w:val="00615050"/>
    <w:rsid w:val="00616860"/>
    <w:rsid w:val="00617F2D"/>
    <w:rsid w:val="00620132"/>
    <w:rsid w:val="006218F7"/>
    <w:rsid w:val="00624996"/>
    <w:rsid w:val="00627091"/>
    <w:rsid w:val="0062772D"/>
    <w:rsid w:val="00631943"/>
    <w:rsid w:val="006329AC"/>
    <w:rsid w:val="0063678E"/>
    <w:rsid w:val="006368F1"/>
    <w:rsid w:val="00640148"/>
    <w:rsid w:val="00642011"/>
    <w:rsid w:val="0065032B"/>
    <w:rsid w:val="00650962"/>
    <w:rsid w:val="00651FD4"/>
    <w:rsid w:val="0065200F"/>
    <w:rsid w:val="00657B20"/>
    <w:rsid w:val="006633A0"/>
    <w:rsid w:val="00666F56"/>
    <w:rsid w:val="00670E04"/>
    <w:rsid w:val="00673CD2"/>
    <w:rsid w:val="00673DEB"/>
    <w:rsid w:val="0067518C"/>
    <w:rsid w:val="00676DC0"/>
    <w:rsid w:val="00677AAC"/>
    <w:rsid w:val="0068012D"/>
    <w:rsid w:val="006804D4"/>
    <w:rsid w:val="006903E8"/>
    <w:rsid w:val="00693845"/>
    <w:rsid w:val="00694ED7"/>
    <w:rsid w:val="0069534D"/>
    <w:rsid w:val="00696C81"/>
    <w:rsid w:val="00697EAF"/>
    <w:rsid w:val="006A057A"/>
    <w:rsid w:val="006A2F83"/>
    <w:rsid w:val="006A2F8F"/>
    <w:rsid w:val="006A4D47"/>
    <w:rsid w:val="006A5A55"/>
    <w:rsid w:val="006B0AC4"/>
    <w:rsid w:val="006B24BF"/>
    <w:rsid w:val="006B2980"/>
    <w:rsid w:val="006B64CE"/>
    <w:rsid w:val="006C009D"/>
    <w:rsid w:val="006C17F6"/>
    <w:rsid w:val="006C1C0A"/>
    <w:rsid w:val="006C2ECB"/>
    <w:rsid w:val="006D02C4"/>
    <w:rsid w:val="006D0AE5"/>
    <w:rsid w:val="006D0F57"/>
    <w:rsid w:val="006D68CC"/>
    <w:rsid w:val="006E2050"/>
    <w:rsid w:val="006E412E"/>
    <w:rsid w:val="006E5296"/>
    <w:rsid w:val="006E554D"/>
    <w:rsid w:val="006E770F"/>
    <w:rsid w:val="006F372A"/>
    <w:rsid w:val="006F4391"/>
    <w:rsid w:val="006F45AC"/>
    <w:rsid w:val="006F6C27"/>
    <w:rsid w:val="007017E5"/>
    <w:rsid w:val="007026BA"/>
    <w:rsid w:val="00705064"/>
    <w:rsid w:val="00705FFD"/>
    <w:rsid w:val="00707477"/>
    <w:rsid w:val="00716CF9"/>
    <w:rsid w:val="00717296"/>
    <w:rsid w:val="00721CD1"/>
    <w:rsid w:val="00722AE1"/>
    <w:rsid w:val="007311F2"/>
    <w:rsid w:val="00732B4A"/>
    <w:rsid w:val="00737E5B"/>
    <w:rsid w:val="00741442"/>
    <w:rsid w:val="00742FAB"/>
    <w:rsid w:val="007525CD"/>
    <w:rsid w:val="00752E7B"/>
    <w:rsid w:val="00754392"/>
    <w:rsid w:val="007548C5"/>
    <w:rsid w:val="00755EB4"/>
    <w:rsid w:val="00760254"/>
    <w:rsid w:val="007667B0"/>
    <w:rsid w:val="007671BF"/>
    <w:rsid w:val="0077185B"/>
    <w:rsid w:val="00771CA6"/>
    <w:rsid w:val="00771FA7"/>
    <w:rsid w:val="00771FDB"/>
    <w:rsid w:val="00776650"/>
    <w:rsid w:val="00776C24"/>
    <w:rsid w:val="007847C7"/>
    <w:rsid w:val="007859EA"/>
    <w:rsid w:val="0078659C"/>
    <w:rsid w:val="00787BA6"/>
    <w:rsid w:val="0079011F"/>
    <w:rsid w:val="00794FB2"/>
    <w:rsid w:val="00795656"/>
    <w:rsid w:val="00795791"/>
    <w:rsid w:val="00795D13"/>
    <w:rsid w:val="007969A0"/>
    <w:rsid w:val="007A1D3C"/>
    <w:rsid w:val="007A5B43"/>
    <w:rsid w:val="007A625A"/>
    <w:rsid w:val="007A6715"/>
    <w:rsid w:val="007A6969"/>
    <w:rsid w:val="007A71CA"/>
    <w:rsid w:val="007B1E59"/>
    <w:rsid w:val="007B4C03"/>
    <w:rsid w:val="007B7D3E"/>
    <w:rsid w:val="007C17D7"/>
    <w:rsid w:val="007C2667"/>
    <w:rsid w:val="007C3747"/>
    <w:rsid w:val="007D1AD5"/>
    <w:rsid w:val="007D1C54"/>
    <w:rsid w:val="007D2BB3"/>
    <w:rsid w:val="007E20CF"/>
    <w:rsid w:val="007E2EF2"/>
    <w:rsid w:val="007E3060"/>
    <w:rsid w:val="007F36AB"/>
    <w:rsid w:val="007F3928"/>
    <w:rsid w:val="007F3F1B"/>
    <w:rsid w:val="007F477F"/>
    <w:rsid w:val="007F6995"/>
    <w:rsid w:val="00801FA6"/>
    <w:rsid w:val="00802B57"/>
    <w:rsid w:val="008033B8"/>
    <w:rsid w:val="00803B07"/>
    <w:rsid w:val="0080453B"/>
    <w:rsid w:val="00804B54"/>
    <w:rsid w:val="008067B1"/>
    <w:rsid w:val="00807795"/>
    <w:rsid w:val="00807E48"/>
    <w:rsid w:val="00810806"/>
    <w:rsid w:val="00812554"/>
    <w:rsid w:val="00812AEA"/>
    <w:rsid w:val="008150CD"/>
    <w:rsid w:val="00815610"/>
    <w:rsid w:val="008158F7"/>
    <w:rsid w:val="00824E13"/>
    <w:rsid w:val="00825601"/>
    <w:rsid w:val="0083187E"/>
    <w:rsid w:val="00832407"/>
    <w:rsid w:val="00836ECB"/>
    <w:rsid w:val="008463C0"/>
    <w:rsid w:val="008518F5"/>
    <w:rsid w:val="00853A02"/>
    <w:rsid w:val="008570DE"/>
    <w:rsid w:val="008641E1"/>
    <w:rsid w:val="00866691"/>
    <w:rsid w:val="008679AB"/>
    <w:rsid w:val="0087129E"/>
    <w:rsid w:val="00872A68"/>
    <w:rsid w:val="00876351"/>
    <w:rsid w:val="008774CC"/>
    <w:rsid w:val="0088005B"/>
    <w:rsid w:val="008828E2"/>
    <w:rsid w:val="00882AFB"/>
    <w:rsid w:val="00882B45"/>
    <w:rsid w:val="00883B3F"/>
    <w:rsid w:val="0089128E"/>
    <w:rsid w:val="0089421A"/>
    <w:rsid w:val="00894A02"/>
    <w:rsid w:val="00896416"/>
    <w:rsid w:val="0089738D"/>
    <w:rsid w:val="008A3545"/>
    <w:rsid w:val="008A426A"/>
    <w:rsid w:val="008B0C42"/>
    <w:rsid w:val="008B0F05"/>
    <w:rsid w:val="008B1584"/>
    <w:rsid w:val="008B71CC"/>
    <w:rsid w:val="008B723C"/>
    <w:rsid w:val="008C2535"/>
    <w:rsid w:val="008C2F5E"/>
    <w:rsid w:val="008C44A3"/>
    <w:rsid w:val="008C4D59"/>
    <w:rsid w:val="008C6140"/>
    <w:rsid w:val="008D3EA8"/>
    <w:rsid w:val="008D4385"/>
    <w:rsid w:val="008D464A"/>
    <w:rsid w:val="008D56B8"/>
    <w:rsid w:val="008E1A46"/>
    <w:rsid w:val="008E2356"/>
    <w:rsid w:val="008E4BC7"/>
    <w:rsid w:val="008E4EF6"/>
    <w:rsid w:val="008E6C22"/>
    <w:rsid w:val="008F075C"/>
    <w:rsid w:val="008F18A5"/>
    <w:rsid w:val="008F20ED"/>
    <w:rsid w:val="0090102B"/>
    <w:rsid w:val="009025D8"/>
    <w:rsid w:val="009034C8"/>
    <w:rsid w:val="00903C91"/>
    <w:rsid w:val="009066F9"/>
    <w:rsid w:val="00906E69"/>
    <w:rsid w:val="00914A17"/>
    <w:rsid w:val="009235E8"/>
    <w:rsid w:val="00923998"/>
    <w:rsid w:val="00923E3B"/>
    <w:rsid w:val="0092471A"/>
    <w:rsid w:val="00925676"/>
    <w:rsid w:val="00927327"/>
    <w:rsid w:val="009346A7"/>
    <w:rsid w:val="0093769C"/>
    <w:rsid w:val="009413C9"/>
    <w:rsid w:val="00941A30"/>
    <w:rsid w:val="00941C52"/>
    <w:rsid w:val="009433FE"/>
    <w:rsid w:val="009440ED"/>
    <w:rsid w:val="00946A75"/>
    <w:rsid w:val="00947555"/>
    <w:rsid w:val="00947B38"/>
    <w:rsid w:val="00953955"/>
    <w:rsid w:val="00954170"/>
    <w:rsid w:val="00955428"/>
    <w:rsid w:val="0095676A"/>
    <w:rsid w:val="009575D4"/>
    <w:rsid w:val="00957F34"/>
    <w:rsid w:val="009622F7"/>
    <w:rsid w:val="009624DB"/>
    <w:rsid w:val="009701D5"/>
    <w:rsid w:val="009745C8"/>
    <w:rsid w:val="00975F0A"/>
    <w:rsid w:val="00980C18"/>
    <w:rsid w:val="00981A98"/>
    <w:rsid w:val="00987C16"/>
    <w:rsid w:val="00991DBC"/>
    <w:rsid w:val="00992697"/>
    <w:rsid w:val="00994B39"/>
    <w:rsid w:val="00995DCF"/>
    <w:rsid w:val="0099673E"/>
    <w:rsid w:val="00997AC5"/>
    <w:rsid w:val="009A341B"/>
    <w:rsid w:val="009A3EF9"/>
    <w:rsid w:val="009A4DB2"/>
    <w:rsid w:val="009A75E4"/>
    <w:rsid w:val="009B2D9C"/>
    <w:rsid w:val="009C16E0"/>
    <w:rsid w:val="009C40AF"/>
    <w:rsid w:val="009C4521"/>
    <w:rsid w:val="009C69E7"/>
    <w:rsid w:val="009C6AA5"/>
    <w:rsid w:val="009D1B36"/>
    <w:rsid w:val="009D446F"/>
    <w:rsid w:val="009E1892"/>
    <w:rsid w:val="009E199D"/>
    <w:rsid w:val="009E3411"/>
    <w:rsid w:val="009E4040"/>
    <w:rsid w:val="009E52F5"/>
    <w:rsid w:val="009F5241"/>
    <w:rsid w:val="00A006B0"/>
    <w:rsid w:val="00A0151C"/>
    <w:rsid w:val="00A0580E"/>
    <w:rsid w:val="00A05A78"/>
    <w:rsid w:val="00A07EA7"/>
    <w:rsid w:val="00A1032F"/>
    <w:rsid w:val="00A1132D"/>
    <w:rsid w:val="00A118D7"/>
    <w:rsid w:val="00A14301"/>
    <w:rsid w:val="00A15DFD"/>
    <w:rsid w:val="00A16A81"/>
    <w:rsid w:val="00A2060C"/>
    <w:rsid w:val="00A21C77"/>
    <w:rsid w:val="00A231EA"/>
    <w:rsid w:val="00A2398B"/>
    <w:rsid w:val="00A24D0A"/>
    <w:rsid w:val="00A259C6"/>
    <w:rsid w:val="00A25C7D"/>
    <w:rsid w:val="00A273FE"/>
    <w:rsid w:val="00A321D4"/>
    <w:rsid w:val="00A32A45"/>
    <w:rsid w:val="00A32CB8"/>
    <w:rsid w:val="00A34102"/>
    <w:rsid w:val="00A34813"/>
    <w:rsid w:val="00A35AE4"/>
    <w:rsid w:val="00A35C69"/>
    <w:rsid w:val="00A35FE7"/>
    <w:rsid w:val="00A375A7"/>
    <w:rsid w:val="00A40DF6"/>
    <w:rsid w:val="00A41CC7"/>
    <w:rsid w:val="00A41F46"/>
    <w:rsid w:val="00A464CB"/>
    <w:rsid w:val="00A46BA2"/>
    <w:rsid w:val="00A478AB"/>
    <w:rsid w:val="00A5373F"/>
    <w:rsid w:val="00A54DBB"/>
    <w:rsid w:val="00A54E85"/>
    <w:rsid w:val="00A55FD2"/>
    <w:rsid w:val="00A63DB0"/>
    <w:rsid w:val="00A643EA"/>
    <w:rsid w:val="00A65AF7"/>
    <w:rsid w:val="00A66F6B"/>
    <w:rsid w:val="00A67032"/>
    <w:rsid w:val="00A74719"/>
    <w:rsid w:val="00A75C52"/>
    <w:rsid w:val="00A75D3A"/>
    <w:rsid w:val="00A82960"/>
    <w:rsid w:val="00A84DEC"/>
    <w:rsid w:val="00A86228"/>
    <w:rsid w:val="00A8631C"/>
    <w:rsid w:val="00A905C6"/>
    <w:rsid w:val="00A90A8E"/>
    <w:rsid w:val="00A913E1"/>
    <w:rsid w:val="00A94340"/>
    <w:rsid w:val="00A951D9"/>
    <w:rsid w:val="00A95E7A"/>
    <w:rsid w:val="00AA1CBD"/>
    <w:rsid w:val="00AA4066"/>
    <w:rsid w:val="00AA4B04"/>
    <w:rsid w:val="00AA4E87"/>
    <w:rsid w:val="00AA59C7"/>
    <w:rsid w:val="00AA640D"/>
    <w:rsid w:val="00AA6E46"/>
    <w:rsid w:val="00AB414D"/>
    <w:rsid w:val="00AB5AEB"/>
    <w:rsid w:val="00AC247A"/>
    <w:rsid w:val="00AC4E73"/>
    <w:rsid w:val="00AC585D"/>
    <w:rsid w:val="00AC77D9"/>
    <w:rsid w:val="00AC7C27"/>
    <w:rsid w:val="00AD01DE"/>
    <w:rsid w:val="00AD159B"/>
    <w:rsid w:val="00AD4D00"/>
    <w:rsid w:val="00AD6C3D"/>
    <w:rsid w:val="00AE01F5"/>
    <w:rsid w:val="00AE197D"/>
    <w:rsid w:val="00AE1DA3"/>
    <w:rsid w:val="00AE64DA"/>
    <w:rsid w:val="00AF20E6"/>
    <w:rsid w:val="00AF2877"/>
    <w:rsid w:val="00B02C8C"/>
    <w:rsid w:val="00B02E7B"/>
    <w:rsid w:val="00B030BB"/>
    <w:rsid w:val="00B07B18"/>
    <w:rsid w:val="00B07E29"/>
    <w:rsid w:val="00B111D3"/>
    <w:rsid w:val="00B118D2"/>
    <w:rsid w:val="00B120BC"/>
    <w:rsid w:val="00B14B26"/>
    <w:rsid w:val="00B17A5F"/>
    <w:rsid w:val="00B20C3B"/>
    <w:rsid w:val="00B2652A"/>
    <w:rsid w:val="00B27864"/>
    <w:rsid w:val="00B32498"/>
    <w:rsid w:val="00B326CC"/>
    <w:rsid w:val="00B33488"/>
    <w:rsid w:val="00B3430F"/>
    <w:rsid w:val="00B34AD9"/>
    <w:rsid w:val="00B35664"/>
    <w:rsid w:val="00B357C2"/>
    <w:rsid w:val="00B37953"/>
    <w:rsid w:val="00B4028E"/>
    <w:rsid w:val="00B40C57"/>
    <w:rsid w:val="00B42D2C"/>
    <w:rsid w:val="00B43221"/>
    <w:rsid w:val="00B43D51"/>
    <w:rsid w:val="00B44712"/>
    <w:rsid w:val="00B45B46"/>
    <w:rsid w:val="00B4763C"/>
    <w:rsid w:val="00B51756"/>
    <w:rsid w:val="00B51B5A"/>
    <w:rsid w:val="00B57FF0"/>
    <w:rsid w:val="00B608AA"/>
    <w:rsid w:val="00B62692"/>
    <w:rsid w:val="00B6310B"/>
    <w:rsid w:val="00B6565B"/>
    <w:rsid w:val="00B672C3"/>
    <w:rsid w:val="00B71D68"/>
    <w:rsid w:val="00B72F46"/>
    <w:rsid w:val="00B736D2"/>
    <w:rsid w:val="00B73D0E"/>
    <w:rsid w:val="00B75773"/>
    <w:rsid w:val="00B75858"/>
    <w:rsid w:val="00B801DD"/>
    <w:rsid w:val="00B8188E"/>
    <w:rsid w:val="00B81912"/>
    <w:rsid w:val="00B83061"/>
    <w:rsid w:val="00B84714"/>
    <w:rsid w:val="00B85ED8"/>
    <w:rsid w:val="00B864FF"/>
    <w:rsid w:val="00B87793"/>
    <w:rsid w:val="00B90A63"/>
    <w:rsid w:val="00B93A66"/>
    <w:rsid w:val="00B9598A"/>
    <w:rsid w:val="00B95E81"/>
    <w:rsid w:val="00B9697B"/>
    <w:rsid w:val="00BA4D1C"/>
    <w:rsid w:val="00BB14FD"/>
    <w:rsid w:val="00BB7AAC"/>
    <w:rsid w:val="00BC11CC"/>
    <w:rsid w:val="00BC174B"/>
    <w:rsid w:val="00BC3A18"/>
    <w:rsid w:val="00BC4DA0"/>
    <w:rsid w:val="00BC5572"/>
    <w:rsid w:val="00BC69E2"/>
    <w:rsid w:val="00BC6DF1"/>
    <w:rsid w:val="00BD0E4E"/>
    <w:rsid w:val="00BD205F"/>
    <w:rsid w:val="00BD3B57"/>
    <w:rsid w:val="00BD45D9"/>
    <w:rsid w:val="00BD45EE"/>
    <w:rsid w:val="00BD4DC1"/>
    <w:rsid w:val="00BE109D"/>
    <w:rsid w:val="00BE136F"/>
    <w:rsid w:val="00BE225F"/>
    <w:rsid w:val="00BE26F6"/>
    <w:rsid w:val="00BE3047"/>
    <w:rsid w:val="00BE375E"/>
    <w:rsid w:val="00BE44B5"/>
    <w:rsid w:val="00BE47A1"/>
    <w:rsid w:val="00BE7092"/>
    <w:rsid w:val="00BF1A2C"/>
    <w:rsid w:val="00BF226F"/>
    <w:rsid w:val="00BF4C60"/>
    <w:rsid w:val="00C05487"/>
    <w:rsid w:val="00C05945"/>
    <w:rsid w:val="00C11AFA"/>
    <w:rsid w:val="00C12157"/>
    <w:rsid w:val="00C203B8"/>
    <w:rsid w:val="00C2177F"/>
    <w:rsid w:val="00C22F20"/>
    <w:rsid w:val="00C236F4"/>
    <w:rsid w:val="00C23B11"/>
    <w:rsid w:val="00C24DAB"/>
    <w:rsid w:val="00C27D35"/>
    <w:rsid w:val="00C310E1"/>
    <w:rsid w:val="00C33C18"/>
    <w:rsid w:val="00C3604E"/>
    <w:rsid w:val="00C3758B"/>
    <w:rsid w:val="00C37CD4"/>
    <w:rsid w:val="00C43E65"/>
    <w:rsid w:val="00C532C5"/>
    <w:rsid w:val="00C579E0"/>
    <w:rsid w:val="00C611C6"/>
    <w:rsid w:val="00C61D15"/>
    <w:rsid w:val="00C63C21"/>
    <w:rsid w:val="00C649D0"/>
    <w:rsid w:val="00C6588B"/>
    <w:rsid w:val="00C674D3"/>
    <w:rsid w:val="00C75CD4"/>
    <w:rsid w:val="00C761CC"/>
    <w:rsid w:val="00C77967"/>
    <w:rsid w:val="00C80882"/>
    <w:rsid w:val="00C81B12"/>
    <w:rsid w:val="00C85267"/>
    <w:rsid w:val="00C9350F"/>
    <w:rsid w:val="00C93A6D"/>
    <w:rsid w:val="00C942F1"/>
    <w:rsid w:val="00CA5303"/>
    <w:rsid w:val="00CA564B"/>
    <w:rsid w:val="00CB02A3"/>
    <w:rsid w:val="00CB0A50"/>
    <w:rsid w:val="00CB4E3D"/>
    <w:rsid w:val="00CB4F88"/>
    <w:rsid w:val="00CB6021"/>
    <w:rsid w:val="00CC2391"/>
    <w:rsid w:val="00CC566C"/>
    <w:rsid w:val="00CD12AE"/>
    <w:rsid w:val="00CD6551"/>
    <w:rsid w:val="00CE3AE0"/>
    <w:rsid w:val="00CE7BCE"/>
    <w:rsid w:val="00CF0BE7"/>
    <w:rsid w:val="00CF1582"/>
    <w:rsid w:val="00CF1A54"/>
    <w:rsid w:val="00CF3064"/>
    <w:rsid w:val="00CF3D98"/>
    <w:rsid w:val="00CF4787"/>
    <w:rsid w:val="00CF6960"/>
    <w:rsid w:val="00CF7F99"/>
    <w:rsid w:val="00D0011F"/>
    <w:rsid w:val="00D029BF"/>
    <w:rsid w:val="00D03BAC"/>
    <w:rsid w:val="00D05A66"/>
    <w:rsid w:val="00D06725"/>
    <w:rsid w:val="00D10857"/>
    <w:rsid w:val="00D11691"/>
    <w:rsid w:val="00D13C09"/>
    <w:rsid w:val="00D14B72"/>
    <w:rsid w:val="00D1690C"/>
    <w:rsid w:val="00D17DB5"/>
    <w:rsid w:val="00D2333B"/>
    <w:rsid w:val="00D234B8"/>
    <w:rsid w:val="00D23ADE"/>
    <w:rsid w:val="00D23B46"/>
    <w:rsid w:val="00D25A15"/>
    <w:rsid w:val="00D3075D"/>
    <w:rsid w:val="00D31EFC"/>
    <w:rsid w:val="00D33E98"/>
    <w:rsid w:val="00D3416D"/>
    <w:rsid w:val="00D354F6"/>
    <w:rsid w:val="00D35557"/>
    <w:rsid w:val="00D357B8"/>
    <w:rsid w:val="00D35C01"/>
    <w:rsid w:val="00D3766D"/>
    <w:rsid w:val="00D41644"/>
    <w:rsid w:val="00D423FE"/>
    <w:rsid w:val="00D438DC"/>
    <w:rsid w:val="00D46F29"/>
    <w:rsid w:val="00D529EA"/>
    <w:rsid w:val="00D545E9"/>
    <w:rsid w:val="00D61C08"/>
    <w:rsid w:val="00D65197"/>
    <w:rsid w:val="00D66DEA"/>
    <w:rsid w:val="00D67DAB"/>
    <w:rsid w:val="00D67FCF"/>
    <w:rsid w:val="00D71C5A"/>
    <w:rsid w:val="00D73B4B"/>
    <w:rsid w:val="00D768CA"/>
    <w:rsid w:val="00D80BDA"/>
    <w:rsid w:val="00D83757"/>
    <w:rsid w:val="00D856D4"/>
    <w:rsid w:val="00D918EB"/>
    <w:rsid w:val="00D91F5E"/>
    <w:rsid w:val="00D9583B"/>
    <w:rsid w:val="00D962F1"/>
    <w:rsid w:val="00D97823"/>
    <w:rsid w:val="00DA0A53"/>
    <w:rsid w:val="00DA1E5B"/>
    <w:rsid w:val="00DA3E29"/>
    <w:rsid w:val="00DA4556"/>
    <w:rsid w:val="00DA56C4"/>
    <w:rsid w:val="00DB3B78"/>
    <w:rsid w:val="00DB61EE"/>
    <w:rsid w:val="00DB7B82"/>
    <w:rsid w:val="00DC0945"/>
    <w:rsid w:val="00DC2C77"/>
    <w:rsid w:val="00DC5A1F"/>
    <w:rsid w:val="00DC661A"/>
    <w:rsid w:val="00DC6AFF"/>
    <w:rsid w:val="00DD0BD3"/>
    <w:rsid w:val="00DD1F86"/>
    <w:rsid w:val="00DD21AB"/>
    <w:rsid w:val="00DD497A"/>
    <w:rsid w:val="00DD5661"/>
    <w:rsid w:val="00DD5FCC"/>
    <w:rsid w:val="00DD61B3"/>
    <w:rsid w:val="00DD626A"/>
    <w:rsid w:val="00DD7480"/>
    <w:rsid w:val="00DE558C"/>
    <w:rsid w:val="00DF1A9B"/>
    <w:rsid w:val="00DF214F"/>
    <w:rsid w:val="00DF21F1"/>
    <w:rsid w:val="00DF293D"/>
    <w:rsid w:val="00DF612D"/>
    <w:rsid w:val="00E005E3"/>
    <w:rsid w:val="00E01095"/>
    <w:rsid w:val="00E01699"/>
    <w:rsid w:val="00E01E1E"/>
    <w:rsid w:val="00E01F94"/>
    <w:rsid w:val="00E02815"/>
    <w:rsid w:val="00E040C6"/>
    <w:rsid w:val="00E05986"/>
    <w:rsid w:val="00E06074"/>
    <w:rsid w:val="00E06E31"/>
    <w:rsid w:val="00E10BD2"/>
    <w:rsid w:val="00E14812"/>
    <w:rsid w:val="00E2034C"/>
    <w:rsid w:val="00E22BBD"/>
    <w:rsid w:val="00E23BEA"/>
    <w:rsid w:val="00E23C63"/>
    <w:rsid w:val="00E24595"/>
    <w:rsid w:val="00E25697"/>
    <w:rsid w:val="00E259AF"/>
    <w:rsid w:val="00E30561"/>
    <w:rsid w:val="00E30C65"/>
    <w:rsid w:val="00E405FC"/>
    <w:rsid w:val="00E41557"/>
    <w:rsid w:val="00E419BF"/>
    <w:rsid w:val="00E41C26"/>
    <w:rsid w:val="00E43B6E"/>
    <w:rsid w:val="00E45D03"/>
    <w:rsid w:val="00E55000"/>
    <w:rsid w:val="00E571BC"/>
    <w:rsid w:val="00E61686"/>
    <w:rsid w:val="00E62125"/>
    <w:rsid w:val="00E64945"/>
    <w:rsid w:val="00E725C5"/>
    <w:rsid w:val="00E72C34"/>
    <w:rsid w:val="00E73626"/>
    <w:rsid w:val="00E768B8"/>
    <w:rsid w:val="00E779A4"/>
    <w:rsid w:val="00E80313"/>
    <w:rsid w:val="00E82BB0"/>
    <w:rsid w:val="00E82E20"/>
    <w:rsid w:val="00E834A9"/>
    <w:rsid w:val="00E83830"/>
    <w:rsid w:val="00E90DE9"/>
    <w:rsid w:val="00E90FC1"/>
    <w:rsid w:val="00E9361E"/>
    <w:rsid w:val="00E93B0B"/>
    <w:rsid w:val="00EA1AA9"/>
    <w:rsid w:val="00EA331E"/>
    <w:rsid w:val="00EA51B1"/>
    <w:rsid w:val="00EA5A12"/>
    <w:rsid w:val="00EC00F1"/>
    <w:rsid w:val="00EC05D2"/>
    <w:rsid w:val="00EC0B8D"/>
    <w:rsid w:val="00EC2208"/>
    <w:rsid w:val="00EC394D"/>
    <w:rsid w:val="00EC73F1"/>
    <w:rsid w:val="00ED1456"/>
    <w:rsid w:val="00ED1CBA"/>
    <w:rsid w:val="00ED46EF"/>
    <w:rsid w:val="00EE0BE8"/>
    <w:rsid w:val="00EE2CAE"/>
    <w:rsid w:val="00EE4165"/>
    <w:rsid w:val="00EE5EB9"/>
    <w:rsid w:val="00EE766D"/>
    <w:rsid w:val="00EF0B3B"/>
    <w:rsid w:val="00EF143C"/>
    <w:rsid w:val="00EF1BE2"/>
    <w:rsid w:val="00EF1D3B"/>
    <w:rsid w:val="00EF234C"/>
    <w:rsid w:val="00EF388C"/>
    <w:rsid w:val="00EF78B3"/>
    <w:rsid w:val="00F03007"/>
    <w:rsid w:val="00F043A2"/>
    <w:rsid w:val="00F04AF3"/>
    <w:rsid w:val="00F05D72"/>
    <w:rsid w:val="00F06381"/>
    <w:rsid w:val="00F10055"/>
    <w:rsid w:val="00F12825"/>
    <w:rsid w:val="00F14697"/>
    <w:rsid w:val="00F16490"/>
    <w:rsid w:val="00F17CAA"/>
    <w:rsid w:val="00F204AF"/>
    <w:rsid w:val="00F2400B"/>
    <w:rsid w:val="00F273F3"/>
    <w:rsid w:val="00F279AD"/>
    <w:rsid w:val="00F27E1A"/>
    <w:rsid w:val="00F27EFB"/>
    <w:rsid w:val="00F314A4"/>
    <w:rsid w:val="00F317F2"/>
    <w:rsid w:val="00F32060"/>
    <w:rsid w:val="00F41532"/>
    <w:rsid w:val="00F4692F"/>
    <w:rsid w:val="00F55C3E"/>
    <w:rsid w:val="00F5609F"/>
    <w:rsid w:val="00F6038F"/>
    <w:rsid w:val="00F62EE5"/>
    <w:rsid w:val="00F66992"/>
    <w:rsid w:val="00F70159"/>
    <w:rsid w:val="00F71E0F"/>
    <w:rsid w:val="00F72A75"/>
    <w:rsid w:val="00F75E69"/>
    <w:rsid w:val="00F76279"/>
    <w:rsid w:val="00F76CE1"/>
    <w:rsid w:val="00F7786F"/>
    <w:rsid w:val="00F77CCF"/>
    <w:rsid w:val="00F809D8"/>
    <w:rsid w:val="00F822C9"/>
    <w:rsid w:val="00F825EF"/>
    <w:rsid w:val="00F843BB"/>
    <w:rsid w:val="00F85409"/>
    <w:rsid w:val="00F87B7B"/>
    <w:rsid w:val="00F90268"/>
    <w:rsid w:val="00F92119"/>
    <w:rsid w:val="00F94591"/>
    <w:rsid w:val="00F97454"/>
    <w:rsid w:val="00F975BC"/>
    <w:rsid w:val="00FA2CC9"/>
    <w:rsid w:val="00FA39D7"/>
    <w:rsid w:val="00FA5664"/>
    <w:rsid w:val="00FA612A"/>
    <w:rsid w:val="00FA662C"/>
    <w:rsid w:val="00FA6ABC"/>
    <w:rsid w:val="00FB060C"/>
    <w:rsid w:val="00FB0642"/>
    <w:rsid w:val="00FB28F5"/>
    <w:rsid w:val="00FC371A"/>
    <w:rsid w:val="00FC3F8C"/>
    <w:rsid w:val="00FC48F1"/>
    <w:rsid w:val="00FC68FB"/>
    <w:rsid w:val="00FD2E5F"/>
    <w:rsid w:val="00FD32FA"/>
    <w:rsid w:val="00FD4369"/>
    <w:rsid w:val="00FD7FA6"/>
    <w:rsid w:val="00FE0067"/>
    <w:rsid w:val="00FE15CD"/>
    <w:rsid w:val="00FE45F1"/>
    <w:rsid w:val="00FE4B3C"/>
    <w:rsid w:val="00FF32E0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FFB57"/>
  <w15:docId w15:val="{C16C1A2E-3415-4176-9484-56522F25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A2D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471A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71A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Textoindependiente">
    <w:name w:val="Body Text"/>
    <w:basedOn w:val="Normal"/>
    <w:link w:val="TextoindependienteCar"/>
    <w:rsid w:val="00471A2D"/>
    <w:rPr>
      <w:b/>
      <w:bCs/>
      <w:szCs w:val="20"/>
    </w:rPr>
  </w:style>
  <w:style w:type="character" w:styleId="Hipervnculo">
    <w:name w:val="Hyperlink"/>
    <w:basedOn w:val="Fuentedeprrafopredeter"/>
    <w:rsid w:val="00471A2D"/>
    <w:rPr>
      <w:color w:val="0000FF"/>
      <w:u w:val="single"/>
    </w:rPr>
  </w:style>
  <w:style w:type="paragraph" w:styleId="Textoindependiente2">
    <w:name w:val="Body Text 2"/>
    <w:basedOn w:val="Normal"/>
    <w:rsid w:val="00471A2D"/>
    <w:pPr>
      <w:jc w:val="both"/>
    </w:pPr>
  </w:style>
  <w:style w:type="paragraph" w:styleId="Textodeglobo">
    <w:name w:val="Balloon Text"/>
    <w:basedOn w:val="Normal"/>
    <w:semiHidden/>
    <w:rsid w:val="00C203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55D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rsid w:val="00CD6551"/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6551"/>
    <w:rPr>
      <w:rFonts w:ascii="Arial" w:hAnsi="Arial"/>
      <w:b/>
      <w:bCs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0979F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595"/>
    <w:rPr>
      <w:rFonts w:ascii="Arial" w:hAnsi="Arial"/>
      <w:sz w:val="24"/>
      <w:lang w:eastAsia="es-ES"/>
    </w:rPr>
  </w:style>
  <w:style w:type="character" w:styleId="Refdecomentario">
    <w:name w:val="annotation reference"/>
    <w:basedOn w:val="Fuentedeprrafopredeter"/>
    <w:rsid w:val="00B3566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5664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5664"/>
    <w:rPr>
      <w:rFonts w:ascii="Arial" w:hAnsi="Arial"/>
      <w:b/>
      <w:bCs/>
      <w:lang w:eastAsia="es-ES"/>
    </w:rPr>
  </w:style>
  <w:style w:type="paragraph" w:customStyle="1" w:styleId="NormalWebArial">
    <w:name w:val="Normal (Web) + Arial"/>
    <w:aliases w:val="Negro,Justificado,Interlineado:  Mínimo 16,8 pto"/>
    <w:basedOn w:val="NormalWeb"/>
    <w:rsid w:val="00F70159"/>
    <w:pPr>
      <w:spacing w:before="100" w:beforeAutospacing="1" w:after="100" w:afterAutospacing="1" w:line="336" w:lineRule="atLeast"/>
      <w:jc w:val="both"/>
    </w:pPr>
    <w:rPr>
      <w:rFonts w:ascii="Arial" w:hAnsi="Arial" w:cs="Arial"/>
      <w:color w:val="000000"/>
      <w:lang w:eastAsia="ca-ES"/>
    </w:rPr>
  </w:style>
  <w:style w:type="paragraph" w:styleId="NormalWeb">
    <w:name w:val="Normal (Web)"/>
    <w:basedOn w:val="Normal"/>
    <w:rsid w:val="00F70159"/>
    <w:rPr>
      <w:rFonts w:ascii="Times New Roman" w:hAnsi="Times New Roman"/>
    </w:rPr>
  </w:style>
  <w:style w:type="character" w:styleId="Hipervnculovisitado">
    <w:name w:val="FollowedHyperlink"/>
    <w:basedOn w:val="Fuentedeprrafopredeter"/>
    <w:rsid w:val="0079011F"/>
    <w:rPr>
      <w:color w:val="800080"/>
      <w:u w:val="single"/>
    </w:rPr>
  </w:style>
  <w:style w:type="character" w:styleId="Fuerte">
    <w:name w:val="Strong"/>
    <w:basedOn w:val="Fuentedeprrafopredeter"/>
    <w:qFormat/>
    <w:rsid w:val="004125C0"/>
    <w:rPr>
      <w:b/>
      <w:bCs/>
    </w:rPr>
  </w:style>
  <w:style w:type="paragraph" w:styleId="Sangradetextonormal">
    <w:name w:val="Body Text Indent"/>
    <w:basedOn w:val="Normal"/>
    <w:link w:val="SangradetextonormalCar"/>
    <w:rsid w:val="00056B5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6B57"/>
    <w:rPr>
      <w:rFonts w:ascii="Arial" w:hAnsi="Arial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C942F1"/>
    <w:rPr>
      <w:rFonts w:ascii="Arial" w:hAnsi="Arial"/>
      <w:sz w:val="24"/>
      <w:szCs w:val="24"/>
      <w:lang w:eastAsia="es-ES"/>
    </w:rPr>
  </w:style>
  <w:style w:type="paragraph" w:customStyle="1" w:styleId="Ttolnotcia">
    <w:name w:val="Títol notícia"/>
    <w:basedOn w:val="Normal"/>
    <w:link w:val="TtolnotciaCar"/>
    <w:qFormat/>
    <w:rsid w:val="002A44E5"/>
    <w:pPr>
      <w:spacing w:before="100" w:beforeAutospacing="1" w:after="100" w:afterAutospacing="1"/>
      <w:jc w:val="both"/>
    </w:pPr>
    <w:rPr>
      <w:rFonts w:cs="Arial"/>
      <w:b/>
      <w:bCs/>
      <w:color w:val="000000"/>
      <w:sz w:val="36"/>
      <w:szCs w:val="36"/>
    </w:rPr>
  </w:style>
  <w:style w:type="character" w:customStyle="1" w:styleId="TtolnotciaCar">
    <w:name w:val="Títol notícia Car"/>
    <w:link w:val="Ttolnotcia"/>
    <w:rsid w:val="002A44E5"/>
    <w:rPr>
      <w:rFonts w:ascii="Arial" w:hAnsi="Arial" w:cs="Arial"/>
      <w:b/>
      <w:bCs/>
      <w:color w:val="000000"/>
      <w:sz w:val="36"/>
      <w:szCs w:val="3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3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cat/sites/default/files/2026-03/Acord_16_2026_c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c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.cac@gencat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nandez\Desktop\Plantilla%20NP%20CAC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934D-86F1-4206-B5C3-C9A4C664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NP CAC</Template>
  <TotalTime>16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20  d’abril de 2004</vt:lpstr>
      <vt:lpstr>20  d’abril de 2004</vt:lpstr>
    </vt:vector>
  </TitlesOfParts>
  <Company>CAC</Company>
  <LinksUpToDate>false</LinksUpToDate>
  <CharactersWithSpaces>10326</CharactersWithSpaces>
  <SharedDoc>false</SharedDoc>
  <HLinks>
    <vt:vector size="12" baseType="variant"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http://www.cac.cat/</vt:lpwstr>
      </vt:variant>
      <vt:variant>
        <vt:lpwstr/>
      </vt:variant>
      <vt:variant>
        <vt:i4>3735630</vt:i4>
      </vt:variant>
      <vt:variant>
        <vt:i4>0</vt:i4>
      </vt:variant>
      <vt:variant>
        <vt:i4>0</vt:i4>
      </vt:variant>
      <vt:variant>
        <vt:i4>5</vt:i4>
      </vt:variant>
      <vt:variant>
        <vt:lpwstr>mailto:xmargarit.cac@gencat.net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d’abril de 2004</dc:title>
  <dc:creator>Xavier Margarit Sastre-Marqués</dc:creator>
  <cp:lastModifiedBy>Margarit Sastre-Marques, Xavier</cp:lastModifiedBy>
  <cp:revision>5</cp:revision>
  <cp:lastPrinted>2025-07-21T10:07:00Z</cp:lastPrinted>
  <dcterms:created xsi:type="dcterms:W3CDTF">2026-03-04T14:45:00Z</dcterms:created>
  <dcterms:modified xsi:type="dcterms:W3CDTF">2026-03-05T07:48:00Z</dcterms:modified>
</cp:coreProperties>
</file>